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0080" w14:textId="661BEEB5" w:rsidR="002E285F" w:rsidRPr="00D143EC" w:rsidRDefault="0038021B" w:rsidP="00880AF0">
      <w:pPr>
        <w:pStyle w:val="Heading1"/>
        <w:rPr>
          <w:lang w:val="en-GB"/>
        </w:rPr>
      </w:pPr>
      <w:r w:rsidRPr="00D143EC">
        <w:rPr>
          <w:lang w:val="en-GB"/>
        </w:rPr>
        <w:t>IT Space Policy</w:t>
      </w:r>
      <w:r w:rsidR="005E25C6" w:rsidRPr="00D143EC">
        <w:rPr>
          <w:lang w:val="en-GB"/>
        </w:rPr>
        <w:t xml:space="preserve"> and Usage</w:t>
      </w:r>
    </w:p>
    <w:p w14:paraId="4440385E" w14:textId="77777777" w:rsidR="0038021B" w:rsidRPr="00D143EC" w:rsidRDefault="0038021B" w:rsidP="0038021B">
      <w:pPr>
        <w:pStyle w:val="Heading2"/>
        <w:rPr>
          <w:lang w:val="en-GB"/>
        </w:rPr>
      </w:pPr>
      <w:r w:rsidRPr="00D143EC">
        <w:rPr>
          <w:lang w:val="en-GB"/>
        </w:rPr>
        <w:t>Introduction</w:t>
      </w:r>
    </w:p>
    <w:p w14:paraId="6EBF5060" w14:textId="37E23BC3" w:rsidR="0038021B" w:rsidRPr="00D143EC" w:rsidRDefault="0038021B" w:rsidP="00FF0987">
      <w:pPr>
        <w:jc w:val="both"/>
        <w:rPr>
          <w:lang w:val="en-GB"/>
        </w:rPr>
      </w:pPr>
      <w:r w:rsidRPr="00D143EC">
        <w:rPr>
          <w:lang w:val="en-GB"/>
        </w:rPr>
        <w:t>This document defines a policy for the allocation, and use, of office, lab, conference room</w:t>
      </w:r>
      <w:r w:rsidR="002B78E9" w:rsidRPr="00D143EC">
        <w:rPr>
          <w:lang w:val="en-GB"/>
        </w:rPr>
        <w:t>,</w:t>
      </w:r>
      <w:r w:rsidRPr="00D143EC">
        <w:rPr>
          <w:lang w:val="en-GB"/>
        </w:rPr>
        <w:t xml:space="preserve"> and storage space within the IT Department. </w:t>
      </w:r>
      <w:r w:rsidR="00657E2C" w:rsidRPr="00D143EC">
        <w:rPr>
          <w:lang w:val="en-GB"/>
        </w:rPr>
        <w:t xml:space="preserve">It also defines the policy for all access-controlled zones. </w:t>
      </w:r>
      <w:r w:rsidRPr="00D143EC">
        <w:rPr>
          <w:lang w:val="en-GB"/>
        </w:rPr>
        <w:t>This policy is approved by the IT Department Head and used by the IT Space Manager for guidance when addressing space issues within the department.</w:t>
      </w:r>
    </w:p>
    <w:p w14:paraId="5169B2D0" w14:textId="77777777" w:rsidR="00BA79D6" w:rsidRPr="00D143EC" w:rsidRDefault="00BA79D6" w:rsidP="00FF0987">
      <w:pPr>
        <w:jc w:val="both"/>
        <w:rPr>
          <w:lang w:val="en-GB"/>
        </w:rPr>
      </w:pPr>
    </w:p>
    <w:p w14:paraId="5EFDC654" w14:textId="6671DBA4" w:rsidR="00BA79D6" w:rsidRPr="00D143EC" w:rsidRDefault="00BA79D6" w:rsidP="00FF0987">
      <w:pPr>
        <w:jc w:val="both"/>
        <w:rPr>
          <w:lang w:val="en-GB"/>
        </w:rPr>
      </w:pPr>
      <w:r w:rsidRPr="00D143EC">
        <w:rPr>
          <w:lang w:val="en-GB"/>
        </w:rPr>
        <w:t>Although the Space Manager is responsible for the application of the Space Policy</w:t>
      </w:r>
      <w:r w:rsidR="00563DD4" w:rsidRPr="00D143EC">
        <w:rPr>
          <w:lang w:val="en-GB"/>
        </w:rPr>
        <w:t>,</w:t>
      </w:r>
      <w:r w:rsidRPr="00D143EC">
        <w:rPr>
          <w:lang w:val="en-GB"/>
        </w:rPr>
        <w:t xml:space="preserve"> and for the day-to-day business of space management, the Department Head may</w:t>
      </w:r>
      <w:r w:rsidR="00E47265" w:rsidRPr="00D143EC">
        <w:rPr>
          <w:lang w:val="en-GB"/>
        </w:rPr>
        <w:t>,</w:t>
      </w:r>
      <w:r w:rsidRPr="00D143EC">
        <w:rPr>
          <w:lang w:val="en-GB"/>
        </w:rPr>
        <w:t xml:space="preserve"> at his </w:t>
      </w:r>
      <w:r w:rsidR="00486B92" w:rsidRPr="00D143EC">
        <w:rPr>
          <w:lang w:val="en-GB"/>
        </w:rPr>
        <w:t>discretion</w:t>
      </w:r>
      <w:r w:rsidR="00E47265" w:rsidRPr="00D143EC">
        <w:rPr>
          <w:lang w:val="en-GB"/>
        </w:rPr>
        <w:t>,</w:t>
      </w:r>
      <w:r w:rsidRPr="00D143EC">
        <w:rPr>
          <w:lang w:val="en-GB"/>
        </w:rPr>
        <w:t xml:space="preserve"> </w:t>
      </w:r>
      <w:r w:rsidR="00C4663E" w:rsidRPr="00D143EC">
        <w:rPr>
          <w:lang w:val="en-GB"/>
        </w:rPr>
        <w:t>am</w:t>
      </w:r>
      <w:r w:rsidR="00490FBE" w:rsidRPr="00D143EC">
        <w:rPr>
          <w:lang w:val="en-GB"/>
        </w:rPr>
        <w:t>end</w:t>
      </w:r>
      <w:r w:rsidRPr="00D143EC">
        <w:rPr>
          <w:lang w:val="en-GB"/>
        </w:rPr>
        <w:t xml:space="preserve"> any decision made by the Space Manager.</w:t>
      </w:r>
    </w:p>
    <w:p w14:paraId="3E4828D6" w14:textId="77777777" w:rsidR="0033468F" w:rsidRPr="00D143EC" w:rsidRDefault="0033468F" w:rsidP="00FF0987">
      <w:pPr>
        <w:jc w:val="both"/>
        <w:rPr>
          <w:lang w:val="en-GB"/>
        </w:rPr>
      </w:pPr>
    </w:p>
    <w:p w14:paraId="71536D82" w14:textId="3C5A8125" w:rsidR="0033468F" w:rsidRPr="00D143EC" w:rsidRDefault="0033468F" w:rsidP="00FF0987">
      <w:pPr>
        <w:jc w:val="both"/>
        <w:rPr>
          <w:lang w:val="en-GB"/>
        </w:rPr>
      </w:pPr>
      <w:r w:rsidRPr="00D143EC">
        <w:rPr>
          <w:lang w:val="en-GB"/>
        </w:rPr>
        <w:t xml:space="preserve">The document also contains a complete listing of rooms under the responsibility of IT, </w:t>
      </w:r>
      <w:r w:rsidR="00A25FAE" w:rsidRPr="00D143EC">
        <w:rPr>
          <w:lang w:val="en-GB"/>
        </w:rPr>
        <w:t xml:space="preserve">as well as, an inventory </w:t>
      </w:r>
      <w:r w:rsidRPr="00D143EC">
        <w:rPr>
          <w:lang w:val="en-GB"/>
        </w:rPr>
        <w:t xml:space="preserve">of IT rooms, which have been allocated </w:t>
      </w:r>
      <w:r w:rsidR="00906224">
        <w:rPr>
          <w:lang w:val="en-GB"/>
        </w:rPr>
        <w:t>for the use of</w:t>
      </w:r>
      <w:r w:rsidRPr="00D143EC">
        <w:rPr>
          <w:lang w:val="en-GB"/>
        </w:rPr>
        <w:t xml:space="preserve"> external companies</w:t>
      </w:r>
      <w:r w:rsidR="00906224">
        <w:rPr>
          <w:lang w:val="en-GB"/>
        </w:rPr>
        <w:t xml:space="preserve"> with IT contracts</w:t>
      </w:r>
      <w:r w:rsidRPr="00D143EC">
        <w:rPr>
          <w:lang w:val="en-GB"/>
        </w:rPr>
        <w:t>.</w:t>
      </w:r>
    </w:p>
    <w:p w14:paraId="3C7B7819" w14:textId="7E2F7684" w:rsidR="0038021B" w:rsidRPr="00D143EC" w:rsidRDefault="00635C66" w:rsidP="0038021B">
      <w:pPr>
        <w:pStyle w:val="Heading2"/>
        <w:rPr>
          <w:lang w:val="en-GB"/>
        </w:rPr>
      </w:pPr>
      <w:r w:rsidRPr="00D143EC">
        <w:rPr>
          <w:lang w:val="en-GB"/>
        </w:rPr>
        <w:t>Scope</w:t>
      </w:r>
    </w:p>
    <w:p w14:paraId="7DE2A747" w14:textId="7B383C69" w:rsidR="00635C66" w:rsidRPr="00D143EC" w:rsidRDefault="00635C66" w:rsidP="00635C66">
      <w:pPr>
        <w:pStyle w:val="Heading3"/>
        <w:rPr>
          <w:lang w:val="en-GB"/>
        </w:rPr>
      </w:pPr>
      <w:r w:rsidRPr="00D143EC">
        <w:rPr>
          <w:lang w:val="en-GB"/>
        </w:rPr>
        <w:t>Offices</w:t>
      </w:r>
    </w:p>
    <w:p w14:paraId="7DCD072D" w14:textId="1801354F" w:rsidR="00E71530" w:rsidRPr="0023182C" w:rsidRDefault="0023182C" w:rsidP="0023182C">
      <w:pPr>
        <w:rPr>
          <w:lang w:val="en-GB"/>
        </w:rPr>
      </w:pPr>
      <w:r w:rsidRPr="00D143EC">
        <w:rPr>
          <w:lang w:val="en-GB"/>
        </w:rPr>
        <w:t xml:space="preserve">The offices/rooms under the responsibility of IT are </w:t>
      </w:r>
      <w:r>
        <w:rPr>
          <w:lang w:val="en-GB"/>
        </w:rPr>
        <w:t>given in Appendix 1.</w:t>
      </w:r>
    </w:p>
    <w:p w14:paraId="55483D93" w14:textId="77777777" w:rsidR="009935F2" w:rsidRPr="00D143EC" w:rsidRDefault="009935F2" w:rsidP="009935F2">
      <w:pPr>
        <w:rPr>
          <w:lang w:val="en-GB"/>
        </w:rPr>
      </w:pPr>
    </w:p>
    <w:p w14:paraId="1D668655" w14:textId="062494A9" w:rsidR="009935F2" w:rsidRPr="00D143EC" w:rsidRDefault="009935F2" w:rsidP="00B53E38">
      <w:pPr>
        <w:jc w:val="both"/>
        <w:rPr>
          <w:lang w:val="en-GB"/>
        </w:rPr>
      </w:pPr>
      <w:r w:rsidRPr="00D143EC">
        <w:rPr>
          <w:lang w:val="en-GB"/>
        </w:rPr>
        <w:t xml:space="preserve">In addition, CS has equipment </w:t>
      </w:r>
      <w:r w:rsidR="00E577F4">
        <w:rPr>
          <w:lang w:val="en-GB"/>
        </w:rPr>
        <w:t xml:space="preserve">(star points, PABX, GSM and Tetra equipment) </w:t>
      </w:r>
      <w:r w:rsidRPr="00D143EC">
        <w:rPr>
          <w:lang w:val="en-GB"/>
        </w:rPr>
        <w:t xml:space="preserve">in many other locations but </w:t>
      </w:r>
      <w:r w:rsidR="00B53E38" w:rsidRPr="00D143EC">
        <w:rPr>
          <w:lang w:val="en-GB"/>
        </w:rPr>
        <w:t>for these</w:t>
      </w:r>
      <w:r w:rsidRPr="00D143EC">
        <w:rPr>
          <w:lang w:val="en-GB"/>
        </w:rPr>
        <w:t xml:space="preserve"> </w:t>
      </w:r>
      <w:r w:rsidR="00B53E38" w:rsidRPr="00D143EC">
        <w:rPr>
          <w:lang w:val="en-GB"/>
        </w:rPr>
        <w:t xml:space="preserve">there </w:t>
      </w:r>
      <w:proofErr w:type="gramStart"/>
      <w:r w:rsidRPr="00D143EC">
        <w:rPr>
          <w:lang w:val="en-GB"/>
        </w:rPr>
        <w:t xml:space="preserve">is either </w:t>
      </w:r>
      <w:r w:rsidR="00DC3823" w:rsidRPr="00D143EC">
        <w:rPr>
          <w:lang w:val="en-GB"/>
        </w:rPr>
        <w:t xml:space="preserve">only </w:t>
      </w:r>
      <w:r w:rsidRPr="00D143EC">
        <w:rPr>
          <w:lang w:val="en-GB"/>
        </w:rPr>
        <w:t xml:space="preserve">a rack or a cupboard in a room </w:t>
      </w:r>
      <w:r w:rsidR="00DC3823" w:rsidRPr="00D143EC">
        <w:rPr>
          <w:lang w:val="en-GB"/>
        </w:rPr>
        <w:t>owned</w:t>
      </w:r>
      <w:r w:rsidRPr="00D143EC">
        <w:rPr>
          <w:lang w:val="en-GB"/>
        </w:rPr>
        <w:t xml:space="preserve"> by another department</w:t>
      </w:r>
      <w:proofErr w:type="gramEnd"/>
      <w:r w:rsidR="00B53E38" w:rsidRPr="00D143EC">
        <w:rPr>
          <w:lang w:val="en-GB"/>
        </w:rPr>
        <w:t>.</w:t>
      </w:r>
    </w:p>
    <w:p w14:paraId="5CF28100" w14:textId="77777777" w:rsidR="00BB336B" w:rsidRPr="00D143EC" w:rsidRDefault="00BB336B" w:rsidP="00BB336B">
      <w:pPr>
        <w:rPr>
          <w:lang w:val="en-GB"/>
        </w:rPr>
      </w:pPr>
    </w:p>
    <w:p w14:paraId="052A824F" w14:textId="046749FC" w:rsidR="00693401" w:rsidRPr="00D143EC" w:rsidRDefault="00693401" w:rsidP="00AC05F9">
      <w:pPr>
        <w:jc w:val="both"/>
        <w:rPr>
          <w:lang w:val="en-GB"/>
        </w:rPr>
      </w:pPr>
      <w:r w:rsidRPr="00D143EC">
        <w:rPr>
          <w:lang w:val="en-GB"/>
        </w:rPr>
        <w:t xml:space="preserve">The </w:t>
      </w:r>
      <w:proofErr w:type="gramStart"/>
      <w:r w:rsidRPr="00D143EC">
        <w:rPr>
          <w:lang w:val="en-GB"/>
        </w:rPr>
        <w:t>office space will be allocated to groups by the D</w:t>
      </w:r>
      <w:r w:rsidR="000C1105" w:rsidRPr="00D143EC">
        <w:rPr>
          <w:lang w:val="en-GB"/>
        </w:rPr>
        <w:t xml:space="preserve">epartmental </w:t>
      </w:r>
      <w:r w:rsidRPr="00D143EC">
        <w:rPr>
          <w:lang w:val="en-GB"/>
        </w:rPr>
        <w:t>S</w:t>
      </w:r>
      <w:r w:rsidR="000C1105" w:rsidRPr="00D143EC">
        <w:rPr>
          <w:lang w:val="en-GB"/>
        </w:rPr>
        <w:t xml:space="preserve">pace </w:t>
      </w:r>
      <w:r w:rsidRPr="00D143EC">
        <w:rPr>
          <w:lang w:val="en-GB"/>
        </w:rPr>
        <w:t>O</w:t>
      </w:r>
      <w:r w:rsidR="000C1105" w:rsidRPr="00D143EC">
        <w:rPr>
          <w:lang w:val="en-GB"/>
        </w:rPr>
        <w:t>fficer</w:t>
      </w:r>
      <w:r w:rsidRPr="00D143EC">
        <w:rPr>
          <w:lang w:val="en-GB"/>
        </w:rPr>
        <w:t xml:space="preserve"> based on the current needs, but remains under the control of the department, i.e. the office space does not ‘belong’ to a group</w:t>
      </w:r>
      <w:proofErr w:type="gramEnd"/>
      <w:r w:rsidRPr="00D143EC">
        <w:rPr>
          <w:lang w:val="en-GB"/>
        </w:rPr>
        <w:t>. As such, offices may be sh</w:t>
      </w:r>
      <w:r w:rsidR="00A80E68" w:rsidRPr="00D143EC">
        <w:rPr>
          <w:lang w:val="en-GB"/>
        </w:rPr>
        <w:t>a</w:t>
      </w:r>
      <w:r w:rsidRPr="00D143EC">
        <w:rPr>
          <w:lang w:val="en-GB"/>
        </w:rPr>
        <w:t>red between groups as</w:t>
      </w:r>
      <w:r w:rsidR="000E7813">
        <w:rPr>
          <w:lang w:val="en-GB"/>
        </w:rPr>
        <w:t>, and when,</w:t>
      </w:r>
      <w:r w:rsidRPr="00D143EC">
        <w:rPr>
          <w:lang w:val="en-GB"/>
        </w:rPr>
        <w:t xml:space="preserve"> needs demand.</w:t>
      </w:r>
    </w:p>
    <w:p w14:paraId="0B3F6D66" w14:textId="77777777" w:rsidR="00D46D6F" w:rsidRPr="00D143EC" w:rsidRDefault="00D46D6F" w:rsidP="00AC05F9">
      <w:pPr>
        <w:jc w:val="both"/>
        <w:rPr>
          <w:lang w:val="en-GB"/>
        </w:rPr>
      </w:pPr>
    </w:p>
    <w:p w14:paraId="1AC2B044" w14:textId="24BFDE3C" w:rsidR="003D6FBF" w:rsidRPr="00D143EC" w:rsidRDefault="003D6FBF" w:rsidP="00AC05F9">
      <w:pPr>
        <w:jc w:val="both"/>
        <w:rPr>
          <w:lang w:val="en-GB"/>
        </w:rPr>
      </w:pPr>
      <w:r w:rsidRPr="00D143EC">
        <w:rPr>
          <w:lang w:val="en-GB"/>
        </w:rPr>
        <w:t>The following offices have been assigned as shared ‘</w:t>
      </w:r>
      <w:proofErr w:type="spellStart"/>
      <w:r w:rsidRPr="00D143EC">
        <w:rPr>
          <w:lang w:val="en-GB"/>
        </w:rPr>
        <w:t>Burotel</w:t>
      </w:r>
      <w:proofErr w:type="spellEnd"/>
      <w:r w:rsidRPr="00D143EC">
        <w:rPr>
          <w:lang w:val="en-GB"/>
        </w:rPr>
        <w:t>’ type spaces to accommodate short-term te</w:t>
      </w:r>
      <w:r w:rsidR="000E7813">
        <w:rPr>
          <w:lang w:val="en-GB"/>
        </w:rPr>
        <w:t>mporary staff when other office</w:t>
      </w:r>
      <w:r w:rsidRPr="00D143EC">
        <w:rPr>
          <w:lang w:val="en-GB"/>
        </w:rPr>
        <w:t xml:space="preserve"> space is </w:t>
      </w:r>
      <w:r w:rsidR="00B25B95" w:rsidRPr="00D143EC">
        <w:rPr>
          <w:lang w:val="en-GB"/>
        </w:rPr>
        <w:t>very limited</w:t>
      </w:r>
      <w:r w:rsidRPr="00D143EC">
        <w:rPr>
          <w:lang w:val="en-GB"/>
        </w:rPr>
        <w:t xml:space="preserve">, e.g. </w:t>
      </w:r>
      <w:r w:rsidR="00B25B95" w:rsidRPr="00D143EC">
        <w:rPr>
          <w:lang w:val="en-GB"/>
        </w:rPr>
        <w:t xml:space="preserve">for </w:t>
      </w:r>
      <w:r w:rsidRPr="00D143EC">
        <w:rPr>
          <w:lang w:val="en-GB"/>
        </w:rPr>
        <w:t>summer students</w:t>
      </w:r>
      <w:r w:rsidR="00757B50" w:rsidRPr="00D143EC">
        <w:rPr>
          <w:lang w:val="en-GB"/>
        </w:rPr>
        <w:t>. These areas may also be used for providing office space for visitors and honorary members of staff who do not require permanent office space</w:t>
      </w:r>
      <w:r w:rsidRPr="00D143EC">
        <w:rPr>
          <w:lang w:val="en-GB"/>
        </w:rPr>
        <w:t>:</w:t>
      </w:r>
    </w:p>
    <w:p w14:paraId="5921B9C0" w14:textId="64741E0F" w:rsidR="003D6FBF" w:rsidRPr="00D143EC" w:rsidRDefault="00D41A58" w:rsidP="003D6FBF">
      <w:pPr>
        <w:pStyle w:val="ListParagraph"/>
        <w:numPr>
          <w:ilvl w:val="0"/>
          <w:numId w:val="6"/>
        </w:numPr>
        <w:rPr>
          <w:lang w:val="en-GB"/>
        </w:rPr>
      </w:pPr>
      <w:r>
        <w:rPr>
          <w:lang w:val="en-GB"/>
        </w:rPr>
        <w:t>31/S-01</w:t>
      </w:r>
      <w:r w:rsidR="003D6FBF" w:rsidRPr="00D143EC">
        <w:rPr>
          <w:lang w:val="en-GB"/>
        </w:rPr>
        <w:t>3</w:t>
      </w:r>
    </w:p>
    <w:p w14:paraId="159E2613" w14:textId="553E7BD7" w:rsidR="003D6FBF" w:rsidRPr="00D143EC" w:rsidRDefault="003D6FBF" w:rsidP="003D6FBF">
      <w:pPr>
        <w:pStyle w:val="ListParagraph"/>
        <w:numPr>
          <w:ilvl w:val="0"/>
          <w:numId w:val="6"/>
        </w:numPr>
        <w:rPr>
          <w:lang w:val="en-GB"/>
        </w:rPr>
      </w:pPr>
      <w:r w:rsidRPr="00D143EC">
        <w:rPr>
          <w:lang w:val="en-GB"/>
        </w:rPr>
        <w:t>513/1-026</w:t>
      </w:r>
    </w:p>
    <w:p w14:paraId="10EDFF62" w14:textId="77777777" w:rsidR="003D6FBF" w:rsidRPr="00D143EC" w:rsidRDefault="003D6FBF" w:rsidP="00D46D6F">
      <w:pPr>
        <w:rPr>
          <w:lang w:val="en-GB"/>
        </w:rPr>
      </w:pPr>
    </w:p>
    <w:p w14:paraId="2996BD79" w14:textId="6FBD79E3" w:rsidR="00D46D6F" w:rsidRPr="00D143EC" w:rsidRDefault="00D46D6F" w:rsidP="00D46D6F">
      <w:pPr>
        <w:rPr>
          <w:lang w:val="en-GB"/>
        </w:rPr>
      </w:pPr>
      <w:r w:rsidRPr="00D143EC">
        <w:rPr>
          <w:lang w:val="en-GB"/>
        </w:rPr>
        <w:t xml:space="preserve">The following offices </w:t>
      </w:r>
      <w:r w:rsidR="0039092D" w:rsidRPr="00D143EC">
        <w:rPr>
          <w:lang w:val="en-GB"/>
        </w:rPr>
        <w:t xml:space="preserve">in IT buildings </w:t>
      </w:r>
      <w:r w:rsidRPr="00D143EC">
        <w:rPr>
          <w:lang w:val="en-GB"/>
        </w:rPr>
        <w:t>have been granted to contract staff</w:t>
      </w:r>
      <w:r w:rsidR="000E7813">
        <w:rPr>
          <w:lang w:val="en-GB"/>
        </w:rPr>
        <w:t xml:space="preserve"> working on IT contracts</w:t>
      </w:r>
      <w:r w:rsidRPr="00D143EC">
        <w:rPr>
          <w:lang w:val="en-GB"/>
        </w:rPr>
        <w:t>:</w:t>
      </w:r>
    </w:p>
    <w:p w14:paraId="4E8C8FBC" w14:textId="565088CA" w:rsidR="00123306" w:rsidRPr="005712F5" w:rsidRDefault="00123306" w:rsidP="00D46D6F">
      <w:pPr>
        <w:pStyle w:val="ListParagraph"/>
        <w:numPr>
          <w:ilvl w:val="0"/>
          <w:numId w:val="5"/>
        </w:numPr>
        <w:rPr>
          <w:lang w:val="en-GB"/>
        </w:rPr>
      </w:pPr>
      <w:r w:rsidRPr="005712F5">
        <w:rPr>
          <w:lang w:val="en-GB"/>
        </w:rPr>
        <w:t xml:space="preserve">28/1-022 </w:t>
      </w:r>
      <w:r w:rsidR="00F62030" w:rsidRPr="00D143EC">
        <w:rPr>
          <w:lang w:val="en-GB"/>
        </w:rPr>
        <w:t xml:space="preserve">– </w:t>
      </w:r>
      <w:r w:rsidRPr="005712F5">
        <w:rPr>
          <w:lang w:val="en-GB"/>
        </w:rPr>
        <w:t>(</w:t>
      </w:r>
      <w:proofErr w:type="spellStart"/>
      <w:r w:rsidRPr="005712F5">
        <w:rPr>
          <w:lang w:val="en-GB"/>
        </w:rPr>
        <w:t>ESNet</w:t>
      </w:r>
      <w:proofErr w:type="spellEnd"/>
      <w:r w:rsidRPr="005712F5">
        <w:rPr>
          <w:lang w:val="en-GB"/>
        </w:rPr>
        <w:t>)</w:t>
      </w:r>
    </w:p>
    <w:p w14:paraId="5162A5A3" w14:textId="1D3A9745" w:rsidR="00146AF7" w:rsidRPr="00D143EC" w:rsidRDefault="00146AF7" w:rsidP="00D46D6F">
      <w:pPr>
        <w:pStyle w:val="ListParagraph"/>
        <w:numPr>
          <w:ilvl w:val="0"/>
          <w:numId w:val="5"/>
        </w:numPr>
        <w:rPr>
          <w:lang w:val="en-GB"/>
        </w:rPr>
      </w:pPr>
      <w:r w:rsidRPr="00D143EC">
        <w:rPr>
          <w:lang w:val="en-GB"/>
        </w:rPr>
        <w:t xml:space="preserve">31/1-004 – IT/DSS (Tape Service </w:t>
      </w:r>
      <w:r w:rsidR="00174031" w:rsidRPr="00D143EC">
        <w:rPr>
          <w:lang w:val="en-GB"/>
        </w:rPr>
        <w:t xml:space="preserve">– </w:t>
      </w:r>
      <w:r w:rsidRPr="00D143EC">
        <w:rPr>
          <w:lang w:val="en-GB"/>
        </w:rPr>
        <w:t>DCS)</w:t>
      </w:r>
    </w:p>
    <w:p w14:paraId="19AB350B" w14:textId="52930483" w:rsidR="00D46D6F" w:rsidRPr="00D143EC" w:rsidRDefault="00D46D6F" w:rsidP="00D46D6F">
      <w:pPr>
        <w:pStyle w:val="ListParagraph"/>
        <w:numPr>
          <w:ilvl w:val="0"/>
          <w:numId w:val="5"/>
        </w:numPr>
        <w:rPr>
          <w:lang w:val="en-GB"/>
        </w:rPr>
      </w:pPr>
      <w:r w:rsidRPr="00D143EC">
        <w:rPr>
          <w:lang w:val="en-GB"/>
        </w:rPr>
        <w:t>513/S</w:t>
      </w:r>
      <w:r w:rsidR="00DA78B9" w:rsidRPr="00D143EC">
        <w:rPr>
          <w:lang w:val="en-GB"/>
        </w:rPr>
        <w:t>-002</w:t>
      </w:r>
      <w:r w:rsidR="00652A21" w:rsidRPr="00D143EC">
        <w:rPr>
          <w:lang w:val="en-GB"/>
        </w:rPr>
        <w:t xml:space="preserve"> – IT/</w:t>
      </w:r>
      <w:r w:rsidR="00DC7305" w:rsidRPr="00D143EC">
        <w:rPr>
          <w:lang w:val="en-GB"/>
        </w:rPr>
        <w:t>DI</w:t>
      </w:r>
      <w:r w:rsidR="00652A21" w:rsidRPr="00D143EC">
        <w:rPr>
          <w:lang w:val="en-GB"/>
        </w:rPr>
        <w:t xml:space="preserve"> (</w:t>
      </w:r>
      <w:r w:rsidR="00582B30" w:rsidRPr="00D143EC">
        <w:rPr>
          <w:lang w:val="en-GB"/>
        </w:rPr>
        <w:t xml:space="preserve">Desktop Support </w:t>
      </w:r>
      <w:r w:rsidR="00174031" w:rsidRPr="00D143EC">
        <w:rPr>
          <w:lang w:val="en-GB"/>
        </w:rPr>
        <w:t xml:space="preserve">– </w:t>
      </w:r>
      <w:r w:rsidR="00652A21" w:rsidRPr="00D143EC">
        <w:rPr>
          <w:lang w:val="en-GB"/>
        </w:rPr>
        <w:t>SERCO)</w:t>
      </w:r>
    </w:p>
    <w:p w14:paraId="7609EEE1" w14:textId="540A7DCD" w:rsidR="00D46D6F" w:rsidRPr="00D143EC" w:rsidRDefault="00DA78B9" w:rsidP="00D46D6F">
      <w:pPr>
        <w:pStyle w:val="ListParagraph"/>
        <w:numPr>
          <w:ilvl w:val="0"/>
          <w:numId w:val="5"/>
        </w:numPr>
        <w:rPr>
          <w:lang w:val="en-GB"/>
        </w:rPr>
      </w:pPr>
      <w:r w:rsidRPr="00D143EC">
        <w:rPr>
          <w:lang w:val="en-GB"/>
        </w:rPr>
        <w:t>513/S-003</w:t>
      </w:r>
      <w:r w:rsidR="00DC7305" w:rsidRPr="00D143EC">
        <w:rPr>
          <w:lang w:val="en-GB"/>
        </w:rPr>
        <w:t xml:space="preserve"> – IT/DI (</w:t>
      </w:r>
      <w:r w:rsidR="0014426B" w:rsidRPr="00D143EC">
        <w:rPr>
          <w:lang w:val="en-GB"/>
        </w:rPr>
        <w:t xml:space="preserve">Desktop Support </w:t>
      </w:r>
      <w:r w:rsidR="00174031" w:rsidRPr="00D143EC">
        <w:rPr>
          <w:lang w:val="en-GB"/>
        </w:rPr>
        <w:t xml:space="preserve">– </w:t>
      </w:r>
      <w:r w:rsidR="00DC7305" w:rsidRPr="00D143EC">
        <w:rPr>
          <w:lang w:val="en-GB"/>
        </w:rPr>
        <w:t>SERCO)</w:t>
      </w:r>
    </w:p>
    <w:p w14:paraId="64FED609" w14:textId="48533562" w:rsidR="00DA78B9" w:rsidRPr="00D143EC" w:rsidRDefault="00DA78B9" w:rsidP="00DA78B9">
      <w:pPr>
        <w:pStyle w:val="ListParagraph"/>
        <w:numPr>
          <w:ilvl w:val="0"/>
          <w:numId w:val="5"/>
        </w:numPr>
        <w:rPr>
          <w:lang w:val="en-GB"/>
        </w:rPr>
      </w:pPr>
      <w:r w:rsidRPr="00D143EC">
        <w:rPr>
          <w:lang w:val="en-GB"/>
        </w:rPr>
        <w:t>513/S-004</w:t>
      </w:r>
      <w:r w:rsidR="00DA2E37" w:rsidRPr="00D143EC">
        <w:rPr>
          <w:lang w:val="en-GB"/>
        </w:rPr>
        <w:t xml:space="preserve"> </w:t>
      </w:r>
      <w:r w:rsidR="00AF1B61" w:rsidRPr="00D143EC">
        <w:rPr>
          <w:lang w:val="en-GB"/>
        </w:rPr>
        <w:t>– IT/OIS (</w:t>
      </w:r>
      <w:r w:rsidR="00F0124C">
        <w:rPr>
          <w:lang w:val="en-GB"/>
        </w:rPr>
        <w:t xml:space="preserve">Printer Support </w:t>
      </w:r>
      <w:r w:rsidR="00174031" w:rsidRPr="00D143EC">
        <w:rPr>
          <w:lang w:val="en-GB"/>
        </w:rPr>
        <w:t xml:space="preserve"> </w:t>
      </w:r>
      <w:r w:rsidR="00AF1B61" w:rsidRPr="00D143EC">
        <w:rPr>
          <w:lang w:val="en-GB"/>
        </w:rPr>
        <w:t>– CANON)</w:t>
      </w:r>
    </w:p>
    <w:p w14:paraId="1F66124E" w14:textId="4AE1DA21" w:rsidR="00DA78B9" w:rsidRPr="00D143EC" w:rsidRDefault="00DA78B9" w:rsidP="00DA78B9">
      <w:pPr>
        <w:pStyle w:val="ListParagraph"/>
        <w:numPr>
          <w:ilvl w:val="0"/>
          <w:numId w:val="5"/>
        </w:numPr>
        <w:rPr>
          <w:lang w:val="en-GB"/>
        </w:rPr>
      </w:pPr>
      <w:r w:rsidRPr="00D143EC">
        <w:rPr>
          <w:lang w:val="en-GB"/>
        </w:rPr>
        <w:t>513/S-005</w:t>
      </w:r>
      <w:r w:rsidR="00AF1B61" w:rsidRPr="00D143EC">
        <w:rPr>
          <w:lang w:val="en-GB"/>
        </w:rPr>
        <w:t xml:space="preserve"> – IT/OIS (</w:t>
      </w:r>
      <w:r w:rsidR="00F0124C">
        <w:rPr>
          <w:lang w:val="en-GB"/>
        </w:rPr>
        <w:t>Printer</w:t>
      </w:r>
      <w:r w:rsidR="00AF1B61" w:rsidRPr="00D143EC">
        <w:rPr>
          <w:lang w:val="en-GB"/>
        </w:rPr>
        <w:t xml:space="preserve"> Support – CANON)</w:t>
      </w:r>
    </w:p>
    <w:p w14:paraId="11CA837C" w14:textId="167B292E" w:rsidR="00DA78B9" w:rsidRPr="00D143EC" w:rsidRDefault="00DA78B9" w:rsidP="00DA78B9">
      <w:pPr>
        <w:pStyle w:val="ListParagraph"/>
        <w:numPr>
          <w:ilvl w:val="0"/>
          <w:numId w:val="5"/>
        </w:numPr>
        <w:rPr>
          <w:lang w:val="en-GB"/>
        </w:rPr>
      </w:pPr>
      <w:r w:rsidRPr="00D143EC">
        <w:rPr>
          <w:lang w:val="en-GB"/>
        </w:rPr>
        <w:lastRenderedPageBreak/>
        <w:t>513/S-014</w:t>
      </w:r>
      <w:r w:rsidR="00242C42" w:rsidRPr="00D143EC">
        <w:rPr>
          <w:lang w:val="en-GB"/>
        </w:rPr>
        <w:t xml:space="preserve"> – IT/CS (</w:t>
      </w:r>
      <w:r w:rsidR="00843B3C" w:rsidRPr="00D143EC">
        <w:rPr>
          <w:lang w:val="en-GB"/>
        </w:rPr>
        <w:t xml:space="preserve">Network FSU </w:t>
      </w:r>
      <w:r w:rsidR="00174031" w:rsidRPr="00D143EC">
        <w:rPr>
          <w:lang w:val="en-GB"/>
        </w:rPr>
        <w:t xml:space="preserve">– </w:t>
      </w:r>
      <w:r w:rsidR="00843B3C" w:rsidRPr="00D143EC">
        <w:rPr>
          <w:lang w:val="en-GB"/>
        </w:rPr>
        <w:t>DCS</w:t>
      </w:r>
      <w:r w:rsidR="00242C42" w:rsidRPr="00D143EC">
        <w:rPr>
          <w:lang w:val="en-GB"/>
        </w:rPr>
        <w:t>)</w:t>
      </w:r>
    </w:p>
    <w:p w14:paraId="3BEC77F3" w14:textId="02BCA324" w:rsidR="00DA78B9" w:rsidRPr="00D143EC" w:rsidRDefault="00DA78B9" w:rsidP="00DA78B9">
      <w:pPr>
        <w:pStyle w:val="ListParagraph"/>
        <w:numPr>
          <w:ilvl w:val="0"/>
          <w:numId w:val="5"/>
        </w:numPr>
        <w:rPr>
          <w:lang w:val="en-GB"/>
        </w:rPr>
      </w:pPr>
      <w:r w:rsidRPr="00D143EC">
        <w:rPr>
          <w:lang w:val="en-GB"/>
        </w:rPr>
        <w:t>513/S-015</w:t>
      </w:r>
      <w:r w:rsidR="00242C42" w:rsidRPr="00D143EC">
        <w:rPr>
          <w:lang w:val="en-GB"/>
        </w:rPr>
        <w:t xml:space="preserve"> – IT/CS (</w:t>
      </w:r>
      <w:r w:rsidR="005A144D" w:rsidRPr="00D143EC">
        <w:rPr>
          <w:lang w:val="en-GB"/>
        </w:rPr>
        <w:t xml:space="preserve">Network </w:t>
      </w:r>
      <w:proofErr w:type="spellStart"/>
      <w:r w:rsidR="00242C42" w:rsidRPr="00D143EC">
        <w:rPr>
          <w:lang w:val="en-GB"/>
        </w:rPr>
        <w:t>Firstline</w:t>
      </w:r>
      <w:proofErr w:type="spellEnd"/>
      <w:r w:rsidR="00242C42" w:rsidRPr="00D143EC">
        <w:rPr>
          <w:lang w:val="en-GB"/>
        </w:rPr>
        <w:t xml:space="preserve"> – EMTE)</w:t>
      </w:r>
    </w:p>
    <w:p w14:paraId="79C26DA8" w14:textId="4400DFCF" w:rsidR="00DA78B9" w:rsidRPr="00D143EC" w:rsidRDefault="00DA78B9" w:rsidP="00DA78B9">
      <w:pPr>
        <w:pStyle w:val="ListParagraph"/>
        <w:numPr>
          <w:ilvl w:val="0"/>
          <w:numId w:val="5"/>
        </w:numPr>
        <w:rPr>
          <w:lang w:val="en-GB"/>
        </w:rPr>
      </w:pPr>
      <w:r w:rsidRPr="00D143EC">
        <w:rPr>
          <w:lang w:val="en-GB"/>
        </w:rPr>
        <w:t>513/S-016</w:t>
      </w:r>
      <w:r w:rsidR="00ED0D0D" w:rsidRPr="00D143EC">
        <w:rPr>
          <w:lang w:val="en-GB"/>
        </w:rPr>
        <w:t xml:space="preserve"> –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ED0D0D" w:rsidRPr="00D143EC">
        <w:rPr>
          <w:lang w:val="en-GB"/>
        </w:rPr>
        <w:t xml:space="preserve">– </w:t>
      </w:r>
      <w:r w:rsidR="00242C42" w:rsidRPr="00D143EC">
        <w:rPr>
          <w:lang w:val="en-GB"/>
        </w:rPr>
        <w:t>EMTE</w:t>
      </w:r>
      <w:r w:rsidR="00ED0D0D" w:rsidRPr="00D143EC">
        <w:rPr>
          <w:lang w:val="en-GB"/>
        </w:rPr>
        <w:t>)</w:t>
      </w:r>
    </w:p>
    <w:p w14:paraId="32F5B1B4" w14:textId="67536C56" w:rsidR="00DA78B9" w:rsidRPr="00D143EC" w:rsidRDefault="00DA78B9" w:rsidP="00DA78B9">
      <w:pPr>
        <w:pStyle w:val="ListParagraph"/>
        <w:numPr>
          <w:ilvl w:val="0"/>
          <w:numId w:val="5"/>
        </w:numPr>
        <w:rPr>
          <w:lang w:val="en-GB"/>
        </w:rPr>
      </w:pPr>
      <w:r w:rsidRPr="00D143EC">
        <w:rPr>
          <w:lang w:val="en-GB"/>
        </w:rPr>
        <w:t>513/S-018</w:t>
      </w:r>
      <w:r w:rsidR="00FD361B" w:rsidRPr="00D143EC">
        <w:rPr>
          <w:lang w:val="en-GB"/>
        </w:rPr>
        <w:t xml:space="preserve"> –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FD361B" w:rsidRPr="00D143EC">
        <w:rPr>
          <w:lang w:val="en-GB"/>
        </w:rPr>
        <w:t xml:space="preserve">– </w:t>
      </w:r>
      <w:r w:rsidR="00242C42" w:rsidRPr="00D143EC">
        <w:rPr>
          <w:lang w:val="en-GB"/>
        </w:rPr>
        <w:t>EMTE</w:t>
      </w:r>
      <w:r w:rsidR="00FD361B" w:rsidRPr="00D143EC">
        <w:rPr>
          <w:lang w:val="en-GB"/>
        </w:rPr>
        <w:t>)</w:t>
      </w:r>
    </w:p>
    <w:p w14:paraId="2D64CE39" w14:textId="1598B3EB" w:rsidR="006E243E" w:rsidRPr="00D143EC" w:rsidRDefault="00242C42" w:rsidP="00DA78B9">
      <w:pPr>
        <w:pStyle w:val="ListParagraph"/>
        <w:numPr>
          <w:ilvl w:val="0"/>
          <w:numId w:val="5"/>
        </w:numPr>
        <w:rPr>
          <w:lang w:val="en-GB"/>
        </w:rPr>
      </w:pPr>
      <w:r w:rsidRPr="00D143EC">
        <w:rPr>
          <w:lang w:val="en-GB"/>
        </w:rPr>
        <w:t xml:space="preserve">513/S-215 </w:t>
      </w:r>
      <w:r w:rsidR="006E243E" w:rsidRPr="00D143EC">
        <w:rPr>
          <w:lang w:val="en-GB"/>
        </w:rPr>
        <w:t>–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6E243E" w:rsidRPr="00D143EC">
        <w:rPr>
          <w:lang w:val="en-GB"/>
        </w:rPr>
        <w:t>– EMTE)</w:t>
      </w:r>
    </w:p>
    <w:p w14:paraId="4FC57A3F" w14:textId="573D196A" w:rsidR="00DA78B9" w:rsidRPr="00D143EC" w:rsidRDefault="00DA78B9" w:rsidP="00DA78B9">
      <w:pPr>
        <w:pStyle w:val="ListParagraph"/>
        <w:numPr>
          <w:ilvl w:val="0"/>
          <w:numId w:val="5"/>
        </w:numPr>
        <w:rPr>
          <w:lang w:val="en-GB"/>
        </w:rPr>
      </w:pPr>
      <w:r w:rsidRPr="00D143EC">
        <w:rPr>
          <w:lang w:val="en-GB"/>
        </w:rPr>
        <w:t>513/S-024</w:t>
      </w:r>
      <w:r w:rsidR="00242C42" w:rsidRPr="00D143EC">
        <w:rPr>
          <w:lang w:val="en-GB"/>
        </w:rPr>
        <w:t xml:space="preserve"> </w:t>
      </w:r>
      <w:r w:rsidR="006E243E" w:rsidRPr="00D143EC">
        <w:rPr>
          <w:lang w:val="en-GB"/>
        </w:rPr>
        <w:t>–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6E243E" w:rsidRPr="00D143EC">
        <w:rPr>
          <w:lang w:val="en-GB"/>
        </w:rPr>
        <w:t>– EMTE)</w:t>
      </w:r>
    </w:p>
    <w:p w14:paraId="686BAC7E" w14:textId="7D60ECA7" w:rsidR="00DA78B9" w:rsidRPr="00D143EC" w:rsidRDefault="00DA78B9" w:rsidP="00DA78B9">
      <w:pPr>
        <w:pStyle w:val="ListParagraph"/>
        <w:numPr>
          <w:ilvl w:val="0"/>
          <w:numId w:val="5"/>
        </w:numPr>
        <w:rPr>
          <w:lang w:val="en-GB"/>
        </w:rPr>
      </w:pPr>
      <w:r w:rsidRPr="00D143EC">
        <w:rPr>
          <w:lang w:val="en-GB"/>
        </w:rPr>
        <w:t>513/S-026</w:t>
      </w:r>
      <w:r w:rsidR="00242C42" w:rsidRPr="00D143EC">
        <w:rPr>
          <w:lang w:val="en-GB"/>
        </w:rPr>
        <w:t xml:space="preserve"> </w:t>
      </w:r>
      <w:r w:rsidR="006E243E" w:rsidRPr="00D143EC">
        <w:rPr>
          <w:lang w:val="en-GB"/>
        </w:rPr>
        <w:t>–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6E243E" w:rsidRPr="00D143EC">
        <w:rPr>
          <w:lang w:val="en-GB"/>
        </w:rPr>
        <w:t>– EMTE)</w:t>
      </w:r>
    </w:p>
    <w:p w14:paraId="30467C6F" w14:textId="2D2F99AE" w:rsidR="00DA78B9" w:rsidRPr="00D143EC" w:rsidRDefault="00DA78B9" w:rsidP="00DA78B9">
      <w:pPr>
        <w:pStyle w:val="ListParagraph"/>
        <w:numPr>
          <w:ilvl w:val="0"/>
          <w:numId w:val="5"/>
        </w:numPr>
        <w:rPr>
          <w:lang w:val="en-GB"/>
        </w:rPr>
      </w:pPr>
      <w:r w:rsidRPr="00D143EC">
        <w:rPr>
          <w:lang w:val="en-GB"/>
        </w:rPr>
        <w:t>513/S-028</w:t>
      </w:r>
      <w:r w:rsidR="00242C42" w:rsidRPr="00D143EC">
        <w:rPr>
          <w:lang w:val="en-GB"/>
        </w:rPr>
        <w:t xml:space="preserve"> </w:t>
      </w:r>
      <w:r w:rsidR="006E243E" w:rsidRPr="00D143EC">
        <w:rPr>
          <w:lang w:val="en-GB"/>
        </w:rPr>
        <w:t>– IT/CS (</w:t>
      </w:r>
      <w:r w:rsidR="005A144D" w:rsidRPr="00D143EC">
        <w:rPr>
          <w:lang w:val="en-GB"/>
        </w:rPr>
        <w:t xml:space="preserve">Network </w:t>
      </w:r>
      <w:proofErr w:type="spellStart"/>
      <w:r w:rsidR="005A144D" w:rsidRPr="00D143EC">
        <w:rPr>
          <w:lang w:val="en-GB"/>
        </w:rPr>
        <w:t>Firstline</w:t>
      </w:r>
      <w:proofErr w:type="spellEnd"/>
      <w:r w:rsidR="005A144D" w:rsidRPr="00D143EC">
        <w:rPr>
          <w:lang w:val="en-GB"/>
        </w:rPr>
        <w:t xml:space="preserve"> </w:t>
      </w:r>
      <w:r w:rsidR="006E243E" w:rsidRPr="00D143EC">
        <w:rPr>
          <w:lang w:val="en-GB"/>
        </w:rPr>
        <w:t>– EMTE)</w:t>
      </w:r>
    </w:p>
    <w:p w14:paraId="5EE1F335" w14:textId="64B5DDA6" w:rsidR="005A25D4" w:rsidRPr="00D143EC" w:rsidRDefault="005A25D4" w:rsidP="00D46D6F">
      <w:pPr>
        <w:pStyle w:val="ListParagraph"/>
        <w:numPr>
          <w:ilvl w:val="0"/>
          <w:numId w:val="5"/>
        </w:numPr>
        <w:rPr>
          <w:lang w:val="en-GB"/>
        </w:rPr>
      </w:pPr>
      <w:r w:rsidRPr="00D143EC">
        <w:rPr>
          <w:lang w:val="en-GB"/>
        </w:rPr>
        <w:t>513/R-030 – IT/CF (Operations Support – DCS)</w:t>
      </w:r>
    </w:p>
    <w:p w14:paraId="7B43316B" w14:textId="01C62121" w:rsidR="00D46D6F" w:rsidRPr="00D143EC" w:rsidRDefault="00D46D6F" w:rsidP="00D46D6F">
      <w:pPr>
        <w:pStyle w:val="ListParagraph"/>
        <w:numPr>
          <w:ilvl w:val="0"/>
          <w:numId w:val="5"/>
        </w:numPr>
        <w:rPr>
          <w:lang w:val="en-GB"/>
        </w:rPr>
      </w:pPr>
      <w:r w:rsidRPr="00D143EC">
        <w:rPr>
          <w:lang w:val="en-GB"/>
        </w:rPr>
        <w:t>600/R-</w:t>
      </w:r>
      <w:r w:rsidR="005C50F7" w:rsidRPr="00D143EC">
        <w:rPr>
          <w:lang w:val="en-GB"/>
        </w:rPr>
        <w:t>008</w:t>
      </w:r>
      <w:r w:rsidR="00242C42" w:rsidRPr="00D143EC">
        <w:rPr>
          <w:lang w:val="en-GB"/>
        </w:rPr>
        <w:t xml:space="preserve"> – </w:t>
      </w:r>
      <w:r w:rsidR="005C2E10" w:rsidRPr="00D143EC">
        <w:rPr>
          <w:lang w:val="en-GB"/>
        </w:rPr>
        <w:t>IT/</w:t>
      </w:r>
      <w:r w:rsidR="00C66B76" w:rsidRPr="00D143EC">
        <w:rPr>
          <w:lang w:val="en-GB"/>
        </w:rPr>
        <w:t>OIS</w:t>
      </w:r>
      <w:r w:rsidR="00784D10" w:rsidRPr="00D143EC">
        <w:rPr>
          <w:lang w:val="en-GB"/>
        </w:rPr>
        <w:t xml:space="preserve"> (</w:t>
      </w:r>
      <w:r w:rsidR="00C66B76" w:rsidRPr="00D143EC">
        <w:rPr>
          <w:lang w:val="en-GB"/>
        </w:rPr>
        <w:t>Desktop Support</w:t>
      </w:r>
      <w:r w:rsidR="00784D10" w:rsidRPr="00D143EC">
        <w:rPr>
          <w:lang w:val="en-GB"/>
        </w:rPr>
        <w:t xml:space="preserve"> </w:t>
      </w:r>
      <w:r w:rsidR="00C66B76" w:rsidRPr="00D143EC">
        <w:rPr>
          <w:lang w:val="en-GB"/>
        </w:rPr>
        <w:t xml:space="preserve">Spare Parts Storage </w:t>
      </w:r>
      <w:r w:rsidR="00784D10" w:rsidRPr="00D143EC">
        <w:rPr>
          <w:lang w:val="en-GB"/>
        </w:rPr>
        <w:t>– SERCO)</w:t>
      </w:r>
    </w:p>
    <w:p w14:paraId="6B1955CD" w14:textId="287BF466" w:rsidR="005C50F7" w:rsidRPr="00D143EC" w:rsidRDefault="005C50F7" w:rsidP="005C50F7">
      <w:pPr>
        <w:pStyle w:val="ListParagraph"/>
        <w:numPr>
          <w:ilvl w:val="0"/>
          <w:numId w:val="5"/>
        </w:numPr>
        <w:rPr>
          <w:lang w:val="en-GB"/>
        </w:rPr>
      </w:pPr>
      <w:r w:rsidRPr="00D143EC">
        <w:rPr>
          <w:lang w:val="en-GB"/>
        </w:rPr>
        <w:t>600/R-009</w:t>
      </w:r>
      <w:r w:rsidR="009C3DED" w:rsidRPr="00D143EC">
        <w:rPr>
          <w:lang w:val="en-GB"/>
        </w:rPr>
        <w:t xml:space="preserve"> – IT/DI (SERCO)</w:t>
      </w:r>
    </w:p>
    <w:p w14:paraId="45FD8299" w14:textId="419C6663" w:rsidR="005C50F7" w:rsidRPr="00D143EC" w:rsidRDefault="005C50F7" w:rsidP="005C50F7">
      <w:pPr>
        <w:pStyle w:val="ListParagraph"/>
        <w:numPr>
          <w:ilvl w:val="0"/>
          <w:numId w:val="5"/>
        </w:numPr>
        <w:rPr>
          <w:lang w:val="en-GB"/>
        </w:rPr>
      </w:pPr>
      <w:r w:rsidRPr="00D143EC">
        <w:rPr>
          <w:lang w:val="en-GB"/>
        </w:rPr>
        <w:t>600/R-010</w:t>
      </w:r>
      <w:r w:rsidR="00E35434" w:rsidRPr="00D143EC">
        <w:rPr>
          <w:lang w:val="en-GB"/>
        </w:rPr>
        <w:t xml:space="preserve"> – IT/CS (</w:t>
      </w:r>
      <w:proofErr w:type="spellStart"/>
      <w:r w:rsidR="00E35434" w:rsidRPr="00D143EC">
        <w:rPr>
          <w:lang w:val="en-GB"/>
        </w:rPr>
        <w:t>USLHCNet</w:t>
      </w:r>
      <w:proofErr w:type="spellEnd"/>
      <w:r w:rsidR="00E35434" w:rsidRPr="00D143EC">
        <w:rPr>
          <w:lang w:val="en-GB"/>
        </w:rPr>
        <w:t>)</w:t>
      </w:r>
    </w:p>
    <w:p w14:paraId="2987FB6E" w14:textId="233BDBA0" w:rsidR="005C50F7" w:rsidRPr="00D143EC" w:rsidRDefault="005C50F7" w:rsidP="005C50F7">
      <w:pPr>
        <w:pStyle w:val="ListParagraph"/>
        <w:numPr>
          <w:ilvl w:val="0"/>
          <w:numId w:val="5"/>
        </w:numPr>
        <w:rPr>
          <w:lang w:val="en-GB"/>
        </w:rPr>
      </w:pPr>
      <w:r w:rsidRPr="00D143EC">
        <w:rPr>
          <w:lang w:val="en-GB"/>
        </w:rPr>
        <w:t>600/R-012</w:t>
      </w:r>
      <w:r w:rsidR="00E35434" w:rsidRPr="00D143EC">
        <w:rPr>
          <w:lang w:val="en-GB"/>
        </w:rPr>
        <w:t xml:space="preserve"> – IT/CS (</w:t>
      </w:r>
      <w:proofErr w:type="spellStart"/>
      <w:r w:rsidR="00E35434" w:rsidRPr="00D143EC">
        <w:rPr>
          <w:lang w:val="en-GB"/>
        </w:rPr>
        <w:t>USLHCNet</w:t>
      </w:r>
      <w:proofErr w:type="spellEnd"/>
      <w:r w:rsidR="00E35434" w:rsidRPr="00D143EC">
        <w:rPr>
          <w:lang w:val="en-GB"/>
        </w:rPr>
        <w:t>)</w:t>
      </w:r>
    </w:p>
    <w:p w14:paraId="47A2957E" w14:textId="5CDB1117" w:rsidR="005C50F7" w:rsidRPr="00D143EC" w:rsidRDefault="005C50F7" w:rsidP="005C50F7">
      <w:pPr>
        <w:pStyle w:val="ListParagraph"/>
        <w:numPr>
          <w:ilvl w:val="0"/>
          <w:numId w:val="5"/>
        </w:numPr>
        <w:rPr>
          <w:lang w:val="en-GB"/>
        </w:rPr>
      </w:pPr>
      <w:r w:rsidRPr="00D143EC">
        <w:rPr>
          <w:lang w:val="en-GB"/>
        </w:rPr>
        <w:t>600/R-013</w:t>
      </w:r>
      <w:r w:rsidR="009C3DED" w:rsidRPr="00D143EC">
        <w:rPr>
          <w:lang w:val="en-GB"/>
        </w:rPr>
        <w:t xml:space="preserve"> – IT/DI (SERCO)</w:t>
      </w:r>
    </w:p>
    <w:p w14:paraId="4E25E3D8" w14:textId="27FDA437" w:rsidR="005C50F7" w:rsidRPr="00D143EC" w:rsidRDefault="005C50F7" w:rsidP="005C50F7">
      <w:pPr>
        <w:pStyle w:val="ListParagraph"/>
        <w:numPr>
          <w:ilvl w:val="0"/>
          <w:numId w:val="5"/>
        </w:numPr>
        <w:rPr>
          <w:lang w:val="en-GB"/>
        </w:rPr>
      </w:pPr>
      <w:r w:rsidRPr="00D143EC">
        <w:rPr>
          <w:lang w:val="en-GB"/>
        </w:rPr>
        <w:t>600/R-014</w:t>
      </w:r>
      <w:r w:rsidR="00D22CA7" w:rsidRPr="00D143EC">
        <w:rPr>
          <w:lang w:val="en-GB"/>
        </w:rPr>
        <w:t xml:space="preserve"> – Ben Segal/Francois Grey</w:t>
      </w:r>
    </w:p>
    <w:p w14:paraId="226D2A3F" w14:textId="0832A427" w:rsidR="00BB336B" w:rsidRPr="00D143EC" w:rsidRDefault="005C50F7" w:rsidP="00693401">
      <w:pPr>
        <w:pStyle w:val="ListParagraph"/>
        <w:numPr>
          <w:ilvl w:val="0"/>
          <w:numId w:val="5"/>
        </w:numPr>
        <w:rPr>
          <w:lang w:val="en-GB"/>
        </w:rPr>
      </w:pPr>
      <w:r w:rsidRPr="00D143EC">
        <w:rPr>
          <w:lang w:val="en-GB"/>
        </w:rPr>
        <w:t>600/R-017 – IT/DI (</w:t>
      </w:r>
      <w:r w:rsidR="00DE4FF8" w:rsidRPr="00D143EC">
        <w:rPr>
          <w:lang w:val="en-GB"/>
        </w:rPr>
        <w:t xml:space="preserve">IT </w:t>
      </w:r>
      <w:r w:rsidRPr="00D143EC">
        <w:rPr>
          <w:lang w:val="en-GB"/>
        </w:rPr>
        <w:t>First Line Support</w:t>
      </w:r>
      <w:r w:rsidR="0014426B" w:rsidRPr="00D143EC">
        <w:rPr>
          <w:lang w:val="en-GB"/>
        </w:rPr>
        <w:t xml:space="preserve"> </w:t>
      </w:r>
      <w:r w:rsidR="00174031" w:rsidRPr="00D143EC">
        <w:rPr>
          <w:lang w:val="en-GB"/>
        </w:rPr>
        <w:t xml:space="preserve">– </w:t>
      </w:r>
      <w:r w:rsidR="0014426B" w:rsidRPr="00D143EC">
        <w:rPr>
          <w:lang w:val="en-GB"/>
        </w:rPr>
        <w:t>SERCO</w:t>
      </w:r>
      <w:r w:rsidRPr="00D143EC">
        <w:rPr>
          <w:lang w:val="en-GB"/>
        </w:rPr>
        <w:t>)</w:t>
      </w:r>
    </w:p>
    <w:p w14:paraId="0E3A9CF3" w14:textId="77777777" w:rsidR="001A612C" w:rsidRPr="00D143EC" w:rsidRDefault="001A612C" w:rsidP="001A612C">
      <w:pPr>
        <w:rPr>
          <w:lang w:val="en-GB"/>
        </w:rPr>
      </w:pPr>
    </w:p>
    <w:p w14:paraId="22576E43" w14:textId="2A90857F" w:rsidR="001A612C" w:rsidRPr="00D143EC" w:rsidRDefault="001A612C" w:rsidP="001A612C">
      <w:pPr>
        <w:rPr>
          <w:lang w:val="en-GB"/>
        </w:rPr>
      </w:pPr>
      <w:r w:rsidRPr="00D143EC">
        <w:rPr>
          <w:lang w:val="en-GB"/>
        </w:rPr>
        <w:t>The whole of building 597 has been allocated to UNOSAT</w:t>
      </w:r>
      <w:r w:rsidR="000E7813">
        <w:rPr>
          <w:lang w:val="en-GB"/>
        </w:rPr>
        <w:t xml:space="preserve"> under the conditions defined in a dedicated Collaboration Agreement between CERN and UNITAR</w:t>
      </w:r>
      <w:r w:rsidRPr="00D143EC">
        <w:rPr>
          <w:lang w:val="en-GB"/>
        </w:rPr>
        <w:t>.</w:t>
      </w:r>
    </w:p>
    <w:p w14:paraId="37727E75" w14:textId="3E6A2126" w:rsidR="00635C66" w:rsidRPr="00D143EC" w:rsidRDefault="00635C66" w:rsidP="00635C66">
      <w:pPr>
        <w:pStyle w:val="Heading3"/>
        <w:rPr>
          <w:lang w:val="en-GB"/>
        </w:rPr>
      </w:pPr>
      <w:r w:rsidRPr="00D143EC">
        <w:rPr>
          <w:lang w:val="en-GB"/>
        </w:rPr>
        <w:t>Conference/Meeting Rooms</w:t>
      </w:r>
    </w:p>
    <w:p w14:paraId="33F32FE7" w14:textId="77777777" w:rsidR="00BB336B" w:rsidRPr="00D143EC" w:rsidRDefault="00BB336B" w:rsidP="00BB336B">
      <w:pPr>
        <w:rPr>
          <w:lang w:val="en-GB"/>
        </w:rPr>
      </w:pPr>
      <w:r w:rsidRPr="00D143EC">
        <w:rPr>
          <w:lang w:val="en-GB"/>
        </w:rPr>
        <w:t xml:space="preserve">The conference/meeting rooms under the responsibility of IT are: </w:t>
      </w:r>
    </w:p>
    <w:p w14:paraId="13818238" w14:textId="53154DCC" w:rsidR="00BB336B" w:rsidRPr="00D143EC" w:rsidRDefault="00BB336B" w:rsidP="00540019">
      <w:pPr>
        <w:pStyle w:val="ListParagraph"/>
        <w:numPr>
          <w:ilvl w:val="0"/>
          <w:numId w:val="3"/>
        </w:numPr>
        <w:rPr>
          <w:lang w:val="en-GB"/>
        </w:rPr>
      </w:pPr>
      <w:r w:rsidRPr="00D143EC">
        <w:rPr>
          <w:lang w:val="en-GB"/>
        </w:rPr>
        <w:t>513/</w:t>
      </w:r>
      <w:r w:rsidR="00622C36" w:rsidRPr="00D143EC">
        <w:rPr>
          <w:lang w:val="en-GB"/>
        </w:rPr>
        <w:t xml:space="preserve">R-055, </w:t>
      </w:r>
      <w:r w:rsidRPr="00D143EC">
        <w:rPr>
          <w:lang w:val="en-GB"/>
        </w:rPr>
        <w:t>R-068, R-070 (</w:t>
      </w:r>
      <w:proofErr w:type="spellStart"/>
      <w:r w:rsidRPr="00D143EC">
        <w:rPr>
          <w:lang w:val="en-GB"/>
        </w:rPr>
        <w:t>openlab</w:t>
      </w:r>
      <w:proofErr w:type="spellEnd"/>
      <w:r w:rsidRPr="00D143EC">
        <w:rPr>
          <w:lang w:val="en-GB"/>
        </w:rPr>
        <w:t xml:space="preserve"> space), 1-024 and 1-021 (Data Centre Visit Point)</w:t>
      </w:r>
      <w:r w:rsidR="00D26ACB" w:rsidRPr="00D143EC">
        <w:rPr>
          <w:lang w:val="en-GB"/>
        </w:rPr>
        <w:t>.</w:t>
      </w:r>
    </w:p>
    <w:p w14:paraId="6A6D54E4" w14:textId="0F027325" w:rsidR="00BB336B" w:rsidRPr="00D143EC" w:rsidRDefault="00BB336B" w:rsidP="00540019">
      <w:pPr>
        <w:pStyle w:val="ListParagraph"/>
        <w:numPr>
          <w:ilvl w:val="0"/>
          <w:numId w:val="3"/>
        </w:numPr>
        <w:rPr>
          <w:lang w:val="en-GB"/>
        </w:rPr>
      </w:pPr>
      <w:r w:rsidRPr="00D143EC">
        <w:rPr>
          <w:lang w:val="en-GB"/>
        </w:rPr>
        <w:t>31/</w:t>
      </w:r>
      <w:r w:rsidR="00622C36" w:rsidRPr="00D143EC">
        <w:rPr>
          <w:lang w:val="en-GB"/>
        </w:rPr>
        <w:t xml:space="preserve">S-010, </w:t>
      </w:r>
      <w:r w:rsidRPr="00D143EC">
        <w:rPr>
          <w:lang w:val="en-GB"/>
        </w:rPr>
        <w:t>S-023, S-027, S-028</w:t>
      </w:r>
      <w:r w:rsidR="00622C36" w:rsidRPr="00D143EC">
        <w:rPr>
          <w:lang w:val="en-GB"/>
        </w:rPr>
        <w:t xml:space="preserve">, </w:t>
      </w:r>
      <w:r w:rsidRPr="00D143EC">
        <w:rPr>
          <w:lang w:val="en-GB"/>
        </w:rPr>
        <w:t>1-012, 2-029</w:t>
      </w:r>
      <w:r w:rsidR="00327DAB" w:rsidRPr="00D143EC">
        <w:rPr>
          <w:lang w:val="en-GB"/>
        </w:rPr>
        <w:t>, 3-004 (IT Amphitheatre), 3-009</w:t>
      </w:r>
      <w:r w:rsidR="003A77E1" w:rsidRPr="00D143EC">
        <w:rPr>
          <w:lang w:val="en-GB"/>
        </w:rPr>
        <w:t xml:space="preserve"> (IT Amphitheatre Coffee Area)</w:t>
      </w:r>
      <w:r w:rsidR="007A0E16">
        <w:rPr>
          <w:lang w:val="en-GB"/>
        </w:rPr>
        <w:t>.</w:t>
      </w:r>
    </w:p>
    <w:p w14:paraId="66B31468" w14:textId="75D81850" w:rsidR="00BB336B" w:rsidRPr="00D143EC" w:rsidRDefault="00BB336B" w:rsidP="00540019">
      <w:pPr>
        <w:pStyle w:val="ListParagraph"/>
        <w:numPr>
          <w:ilvl w:val="0"/>
          <w:numId w:val="3"/>
        </w:numPr>
        <w:rPr>
          <w:lang w:val="en-GB"/>
        </w:rPr>
      </w:pPr>
      <w:r w:rsidRPr="00D143EC">
        <w:rPr>
          <w:lang w:val="en-GB"/>
        </w:rPr>
        <w:t>600/R-001 and R-002.</w:t>
      </w:r>
    </w:p>
    <w:p w14:paraId="6C04BA5E" w14:textId="431E474B" w:rsidR="00540019" w:rsidRPr="00D143EC" w:rsidRDefault="00D76E08" w:rsidP="00540019">
      <w:pPr>
        <w:pStyle w:val="ListParagraph"/>
        <w:numPr>
          <w:ilvl w:val="0"/>
          <w:numId w:val="3"/>
        </w:numPr>
        <w:rPr>
          <w:lang w:val="en-GB"/>
        </w:rPr>
      </w:pPr>
      <w:r w:rsidRPr="00D143EC">
        <w:rPr>
          <w:lang w:val="en-GB"/>
        </w:rPr>
        <w:t>28/R</w:t>
      </w:r>
      <w:r w:rsidR="00B3244A" w:rsidRPr="00D143EC">
        <w:rPr>
          <w:lang w:val="en-GB"/>
        </w:rPr>
        <w:t xml:space="preserve">-014, R-015, </w:t>
      </w:r>
      <w:r w:rsidRPr="00D143EC">
        <w:rPr>
          <w:lang w:val="en-GB"/>
        </w:rPr>
        <w:t>1-025.</w:t>
      </w:r>
    </w:p>
    <w:p w14:paraId="0886960F" w14:textId="2E377C77" w:rsidR="00635C66" w:rsidRPr="00D143EC" w:rsidRDefault="00635C66" w:rsidP="00880AF0">
      <w:pPr>
        <w:pStyle w:val="Heading3"/>
        <w:rPr>
          <w:lang w:val="en-GB"/>
        </w:rPr>
      </w:pPr>
      <w:r w:rsidRPr="00D143EC">
        <w:rPr>
          <w:lang w:val="en-GB"/>
        </w:rPr>
        <w:t>Laboratories</w:t>
      </w:r>
    </w:p>
    <w:p w14:paraId="7ADB7732" w14:textId="6492D391" w:rsidR="00540019" w:rsidRPr="00D143EC" w:rsidRDefault="00540019" w:rsidP="00540019">
      <w:pPr>
        <w:rPr>
          <w:lang w:val="en-GB"/>
        </w:rPr>
      </w:pPr>
      <w:r w:rsidRPr="00D143EC">
        <w:rPr>
          <w:lang w:val="en-GB"/>
        </w:rPr>
        <w:t>The laboratories under the responsibility of IT</w:t>
      </w:r>
      <w:r w:rsidR="00BD1EBD">
        <w:rPr>
          <w:lang w:val="en-GB"/>
        </w:rPr>
        <w:t>, with their current allocations,</w:t>
      </w:r>
      <w:r w:rsidRPr="00D143EC">
        <w:rPr>
          <w:lang w:val="en-GB"/>
        </w:rPr>
        <w:t xml:space="preserve"> are:</w:t>
      </w:r>
    </w:p>
    <w:p w14:paraId="4CD0F8D0" w14:textId="5E1A1ACC" w:rsidR="003D6FBF" w:rsidRPr="00D143EC" w:rsidRDefault="00C01853" w:rsidP="00540019">
      <w:pPr>
        <w:pStyle w:val="ListParagraph"/>
        <w:numPr>
          <w:ilvl w:val="0"/>
          <w:numId w:val="4"/>
        </w:numPr>
        <w:ind w:left="709"/>
        <w:rPr>
          <w:lang w:val="en-GB"/>
        </w:rPr>
      </w:pPr>
      <w:r w:rsidRPr="00D143EC">
        <w:rPr>
          <w:lang w:val="en-GB"/>
        </w:rPr>
        <w:t>31/R-011</w:t>
      </w:r>
      <w:r w:rsidR="00531816" w:rsidRPr="00D143EC">
        <w:rPr>
          <w:lang w:val="en-GB"/>
        </w:rPr>
        <w:t xml:space="preserve"> – IT/PE</w:t>
      </w:r>
      <w:r w:rsidR="00B3312A" w:rsidRPr="00D143EC">
        <w:rPr>
          <w:lang w:val="en-GB"/>
        </w:rPr>
        <w:t xml:space="preserve">S </w:t>
      </w:r>
      <w:r w:rsidR="00531816" w:rsidRPr="00D143EC">
        <w:rPr>
          <w:lang w:val="en-GB"/>
        </w:rPr>
        <w:t>(Engineering Services Test Lab)</w:t>
      </w:r>
    </w:p>
    <w:p w14:paraId="07E62340" w14:textId="6F42D4E2" w:rsidR="003D6FBF" w:rsidRPr="00D143EC" w:rsidRDefault="003D6FBF" w:rsidP="00540019">
      <w:pPr>
        <w:pStyle w:val="ListParagraph"/>
        <w:numPr>
          <w:ilvl w:val="0"/>
          <w:numId w:val="4"/>
        </w:numPr>
        <w:ind w:left="709"/>
        <w:rPr>
          <w:lang w:val="en-GB"/>
        </w:rPr>
      </w:pPr>
      <w:r w:rsidRPr="00D143EC">
        <w:rPr>
          <w:lang w:val="en-GB"/>
        </w:rPr>
        <w:t>31/S-00</w:t>
      </w:r>
      <w:r w:rsidR="00C01853" w:rsidRPr="00D143EC">
        <w:rPr>
          <w:lang w:val="en-GB"/>
        </w:rPr>
        <w:t>5</w:t>
      </w:r>
      <w:r w:rsidR="004642FD" w:rsidRPr="00D143EC">
        <w:rPr>
          <w:lang w:val="en-GB"/>
        </w:rPr>
        <w:t xml:space="preserve"> – IT/CS (Network Test Lab)</w:t>
      </w:r>
    </w:p>
    <w:p w14:paraId="7983F137" w14:textId="4AF35FFB" w:rsidR="003D6FBF" w:rsidRPr="00D143EC" w:rsidRDefault="003D6FBF" w:rsidP="00540019">
      <w:pPr>
        <w:pStyle w:val="ListParagraph"/>
        <w:numPr>
          <w:ilvl w:val="0"/>
          <w:numId w:val="4"/>
        </w:numPr>
        <w:ind w:left="709"/>
        <w:rPr>
          <w:lang w:val="en-GB"/>
        </w:rPr>
      </w:pPr>
      <w:r w:rsidRPr="00D143EC">
        <w:rPr>
          <w:lang w:val="en-GB"/>
        </w:rPr>
        <w:t>31/S-00</w:t>
      </w:r>
      <w:r w:rsidR="00C01853" w:rsidRPr="00D143EC">
        <w:rPr>
          <w:lang w:val="en-GB"/>
        </w:rPr>
        <w:t>9</w:t>
      </w:r>
      <w:r w:rsidR="004642FD" w:rsidRPr="00D143EC">
        <w:rPr>
          <w:lang w:val="en-GB"/>
        </w:rPr>
        <w:t xml:space="preserve"> – IT/CS (Network Test Lab)</w:t>
      </w:r>
    </w:p>
    <w:p w14:paraId="14F9C80B" w14:textId="42644C69" w:rsidR="002C61B8" w:rsidRPr="00D143EC" w:rsidRDefault="00222A0B" w:rsidP="00540019">
      <w:pPr>
        <w:pStyle w:val="ListParagraph"/>
        <w:numPr>
          <w:ilvl w:val="0"/>
          <w:numId w:val="4"/>
        </w:numPr>
        <w:ind w:left="709"/>
        <w:rPr>
          <w:lang w:val="en-GB"/>
        </w:rPr>
      </w:pPr>
      <w:r w:rsidRPr="00D143EC">
        <w:rPr>
          <w:lang w:val="en-GB"/>
        </w:rPr>
        <w:t>31/S-011</w:t>
      </w:r>
      <w:r w:rsidR="002C61B8" w:rsidRPr="00D143EC">
        <w:rPr>
          <w:lang w:val="en-GB"/>
        </w:rPr>
        <w:t xml:space="preserve"> – IT/CS </w:t>
      </w:r>
      <w:r w:rsidRPr="00D143EC">
        <w:rPr>
          <w:lang w:val="en-GB"/>
        </w:rPr>
        <w:t>(Workshop)</w:t>
      </w:r>
    </w:p>
    <w:p w14:paraId="767E6131" w14:textId="2D6F1A23" w:rsidR="00540019" w:rsidRPr="00D143EC" w:rsidRDefault="00540019" w:rsidP="00540019">
      <w:pPr>
        <w:pStyle w:val="ListParagraph"/>
        <w:numPr>
          <w:ilvl w:val="0"/>
          <w:numId w:val="4"/>
        </w:numPr>
        <w:ind w:left="709"/>
        <w:rPr>
          <w:lang w:val="en-GB"/>
        </w:rPr>
      </w:pPr>
      <w:r w:rsidRPr="00D143EC">
        <w:rPr>
          <w:lang w:val="en-GB"/>
        </w:rPr>
        <w:t>513/R-</w:t>
      </w:r>
      <w:r w:rsidR="00251875" w:rsidRPr="00D143EC">
        <w:rPr>
          <w:lang w:val="en-GB"/>
        </w:rPr>
        <w:t>003 – IT/CF (Procurement)</w:t>
      </w:r>
    </w:p>
    <w:p w14:paraId="132829ED" w14:textId="5F2CFC31" w:rsidR="00AE4194" w:rsidRPr="00D143EC" w:rsidRDefault="00AE4194" w:rsidP="00540019">
      <w:pPr>
        <w:pStyle w:val="ListParagraph"/>
        <w:numPr>
          <w:ilvl w:val="0"/>
          <w:numId w:val="4"/>
        </w:numPr>
        <w:ind w:left="709"/>
        <w:rPr>
          <w:lang w:val="en-GB"/>
        </w:rPr>
      </w:pPr>
      <w:r w:rsidRPr="00D143EC">
        <w:rPr>
          <w:lang w:val="en-GB"/>
        </w:rPr>
        <w:t>513/R-020 – IT/CF (Vendors</w:t>
      </w:r>
      <w:r w:rsidR="00146AF7" w:rsidRPr="00D143EC">
        <w:rPr>
          <w:lang w:val="en-GB"/>
        </w:rPr>
        <w:t xml:space="preserve"> </w:t>
      </w:r>
      <w:r w:rsidR="00174031" w:rsidRPr="00D143EC">
        <w:rPr>
          <w:lang w:val="en-GB"/>
        </w:rPr>
        <w:t xml:space="preserve">– </w:t>
      </w:r>
      <w:r w:rsidR="00146AF7" w:rsidRPr="00D143EC">
        <w:rPr>
          <w:lang w:val="en-GB"/>
        </w:rPr>
        <w:t>Multiple</w:t>
      </w:r>
      <w:r w:rsidRPr="00D143EC">
        <w:rPr>
          <w:lang w:val="en-GB"/>
        </w:rPr>
        <w:t>)</w:t>
      </w:r>
    </w:p>
    <w:p w14:paraId="304D87FA" w14:textId="66A8DC88" w:rsidR="00AE4194" w:rsidRPr="00D143EC" w:rsidRDefault="00AE4194" w:rsidP="00AE4194">
      <w:pPr>
        <w:pStyle w:val="ListParagraph"/>
        <w:numPr>
          <w:ilvl w:val="0"/>
          <w:numId w:val="4"/>
        </w:numPr>
        <w:ind w:left="709"/>
        <w:rPr>
          <w:lang w:val="en-GB"/>
        </w:rPr>
      </w:pPr>
      <w:r w:rsidRPr="00D143EC">
        <w:rPr>
          <w:lang w:val="en-GB"/>
        </w:rPr>
        <w:t>513/R-023</w:t>
      </w:r>
      <w:r w:rsidR="002B05B3" w:rsidRPr="00D143EC">
        <w:rPr>
          <w:lang w:val="en-GB"/>
        </w:rPr>
        <w:t xml:space="preserve"> – IT/CF (Repair Service</w:t>
      </w:r>
      <w:r w:rsidR="00146AF7" w:rsidRPr="00D143EC">
        <w:rPr>
          <w:lang w:val="en-GB"/>
        </w:rPr>
        <w:t xml:space="preserve"> </w:t>
      </w:r>
      <w:r w:rsidR="00174031" w:rsidRPr="00D143EC">
        <w:rPr>
          <w:lang w:val="en-GB"/>
        </w:rPr>
        <w:t xml:space="preserve">– </w:t>
      </w:r>
      <w:r w:rsidR="00146AF7" w:rsidRPr="00D143EC">
        <w:rPr>
          <w:lang w:val="en-GB"/>
        </w:rPr>
        <w:t>DCS</w:t>
      </w:r>
      <w:r w:rsidR="002B05B3" w:rsidRPr="00D143EC">
        <w:rPr>
          <w:lang w:val="en-GB"/>
        </w:rPr>
        <w:t>)</w:t>
      </w:r>
    </w:p>
    <w:p w14:paraId="29664AF4" w14:textId="0F8C1E70" w:rsidR="00AE4194" w:rsidRPr="00D143EC" w:rsidRDefault="00AE4194" w:rsidP="00AE4194">
      <w:pPr>
        <w:pStyle w:val="ListParagraph"/>
        <w:numPr>
          <w:ilvl w:val="0"/>
          <w:numId w:val="4"/>
        </w:numPr>
        <w:ind w:left="709"/>
        <w:rPr>
          <w:lang w:val="en-GB"/>
        </w:rPr>
      </w:pPr>
      <w:r w:rsidRPr="00D143EC">
        <w:rPr>
          <w:lang w:val="en-GB"/>
        </w:rPr>
        <w:t>513/R-024</w:t>
      </w:r>
      <w:r w:rsidR="00242C42" w:rsidRPr="00D143EC">
        <w:rPr>
          <w:lang w:val="en-GB"/>
        </w:rPr>
        <w:t xml:space="preserve">  – </w:t>
      </w:r>
      <w:r w:rsidR="00C81BCD" w:rsidRPr="00D143EC">
        <w:rPr>
          <w:lang w:val="en-GB"/>
        </w:rPr>
        <w:t>IT/OIS (MAC Support)</w:t>
      </w:r>
    </w:p>
    <w:p w14:paraId="545630E8" w14:textId="733A5050" w:rsidR="00AE4194" w:rsidRPr="00D143EC" w:rsidRDefault="00AE4194" w:rsidP="00AE4194">
      <w:pPr>
        <w:pStyle w:val="ListParagraph"/>
        <w:numPr>
          <w:ilvl w:val="0"/>
          <w:numId w:val="4"/>
        </w:numPr>
        <w:ind w:left="709"/>
        <w:rPr>
          <w:lang w:val="en-GB"/>
        </w:rPr>
      </w:pPr>
      <w:r w:rsidRPr="00D143EC">
        <w:rPr>
          <w:lang w:val="en-GB"/>
        </w:rPr>
        <w:t>513/R-027 – IT/CIS (Audio/Visual)</w:t>
      </w:r>
    </w:p>
    <w:p w14:paraId="142FC2E9" w14:textId="6F2F69AF" w:rsidR="00E9232D" w:rsidRPr="006C0176" w:rsidRDefault="00E9232D" w:rsidP="00AE4194">
      <w:pPr>
        <w:pStyle w:val="ListParagraph"/>
        <w:numPr>
          <w:ilvl w:val="0"/>
          <w:numId w:val="4"/>
        </w:numPr>
        <w:ind w:left="709"/>
        <w:rPr>
          <w:lang w:val="en-GB"/>
        </w:rPr>
      </w:pPr>
      <w:r w:rsidRPr="006C0176">
        <w:rPr>
          <w:lang w:val="en-GB"/>
        </w:rPr>
        <w:t>513/S-007 – IT/CF (Electrical Support</w:t>
      </w:r>
      <w:r w:rsidR="00BD1EBD" w:rsidRPr="006C0176">
        <w:rPr>
          <w:lang w:val="en-GB"/>
        </w:rPr>
        <w:t xml:space="preserve"> - </w:t>
      </w:r>
      <w:proofErr w:type="spellStart"/>
      <w:r w:rsidR="006C0176" w:rsidRPr="00F66F6F">
        <w:rPr>
          <w:rFonts w:cs="Calibri"/>
          <w:color w:val="000000" w:themeColor="text1"/>
        </w:rPr>
        <w:t>Actemium</w:t>
      </w:r>
      <w:proofErr w:type="spellEnd"/>
      <w:r w:rsidRPr="006C0176">
        <w:rPr>
          <w:lang w:val="en-GB"/>
        </w:rPr>
        <w:t>)</w:t>
      </w:r>
    </w:p>
    <w:p w14:paraId="21AEB1DB" w14:textId="45E9E31E" w:rsidR="00635C66" w:rsidRPr="00D143EC" w:rsidRDefault="00635C66" w:rsidP="00635C66">
      <w:pPr>
        <w:pStyle w:val="Heading3"/>
        <w:rPr>
          <w:lang w:val="en-GB"/>
        </w:rPr>
      </w:pPr>
      <w:r w:rsidRPr="00D143EC">
        <w:rPr>
          <w:lang w:val="en-GB"/>
        </w:rPr>
        <w:t>Storage Rooms</w:t>
      </w:r>
    </w:p>
    <w:p w14:paraId="112C5FD7" w14:textId="549F5ADB" w:rsidR="00540019" w:rsidRPr="00D143EC" w:rsidRDefault="00540019" w:rsidP="00540019">
      <w:pPr>
        <w:rPr>
          <w:lang w:val="en-GB"/>
        </w:rPr>
      </w:pPr>
      <w:r w:rsidRPr="00D143EC">
        <w:rPr>
          <w:lang w:val="en-GB"/>
        </w:rPr>
        <w:t>The storage rooms under the responsibility of IT</w:t>
      </w:r>
      <w:r w:rsidR="00DC0B03">
        <w:rPr>
          <w:lang w:val="en-GB"/>
        </w:rPr>
        <w:t>, with their current allocations,</w:t>
      </w:r>
      <w:r w:rsidRPr="00D143EC">
        <w:rPr>
          <w:lang w:val="en-GB"/>
        </w:rPr>
        <w:t xml:space="preserve"> are:</w:t>
      </w:r>
    </w:p>
    <w:p w14:paraId="08592936" w14:textId="236699B5" w:rsidR="00E9232D" w:rsidRPr="00D143EC" w:rsidRDefault="00E9232D" w:rsidP="00540019">
      <w:pPr>
        <w:pStyle w:val="ListParagraph"/>
        <w:numPr>
          <w:ilvl w:val="0"/>
          <w:numId w:val="4"/>
        </w:numPr>
        <w:ind w:left="709"/>
        <w:rPr>
          <w:lang w:val="en-GB"/>
        </w:rPr>
      </w:pPr>
      <w:r w:rsidRPr="00D143EC">
        <w:rPr>
          <w:lang w:val="en-GB"/>
        </w:rPr>
        <w:t>513/R-053 – IT/CF (Main Reception/Storage Area)</w:t>
      </w:r>
    </w:p>
    <w:p w14:paraId="5F723244" w14:textId="271BE086" w:rsidR="00242C42" w:rsidRPr="00D143EC" w:rsidRDefault="00242C42" w:rsidP="00242C42">
      <w:pPr>
        <w:pStyle w:val="ListParagraph"/>
        <w:numPr>
          <w:ilvl w:val="0"/>
          <w:numId w:val="4"/>
        </w:numPr>
        <w:ind w:left="709"/>
        <w:rPr>
          <w:lang w:val="en-GB"/>
        </w:rPr>
      </w:pPr>
      <w:r w:rsidRPr="00D143EC">
        <w:rPr>
          <w:lang w:val="en-GB"/>
        </w:rPr>
        <w:t>513/S-402 – IT/DI (Archive)</w:t>
      </w:r>
    </w:p>
    <w:p w14:paraId="3AFF4A1F" w14:textId="5BCB2FC6" w:rsidR="00242C42" w:rsidRPr="00D143EC" w:rsidRDefault="00242C42" w:rsidP="00242C42">
      <w:pPr>
        <w:pStyle w:val="ListParagraph"/>
        <w:numPr>
          <w:ilvl w:val="0"/>
          <w:numId w:val="4"/>
        </w:numPr>
        <w:ind w:left="709"/>
        <w:rPr>
          <w:lang w:val="en-GB"/>
        </w:rPr>
      </w:pPr>
      <w:r w:rsidRPr="00D143EC">
        <w:rPr>
          <w:lang w:val="en-GB"/>
        </w:rPr>
        <w:t>513/S-403 – IT/OIS (</w:t>
      </w:r>
      <w:r w:rsidR="00880AF0">
        <w:rPr>
          <w:lang w:val="en-GB"/>
        </w:rPr>
        <w:t>PC/</w:t>
      </w:r>
      <w:r w:rsidRPr="00D143EC">
        <w:rPr>
          <w:lang w:val="en-GB"/>
        </w:rPr>
        <w:t>Windows Support)</w:t>
      </w:r>
    </w:p>
    <w:p w14:paraId="27310ADA" w14:textId="0B267F10" w:rsidR="00540019" w:rsidRPr="00D143EC" w:rsidRDefault="00540019" w:rsidP="00540019">
      <w:pPr>
        <w:pStyle w:val="ListParagraph"/>
        <w:numPr>
          <w:ilvl w:val="0"/>
          <w:numId w:val="4"/>
        </w:numPr>
        <w:ind w:left="709"/>
        <w:rPr>
          <w:lang w:val="en-GB"/>
        </w:rPr>
      </w:pPr>
      <w:r w:rsidRPr="00D143EC">
        <w:rPr>
          <w:lang w:val="en-GB"/>
        </w:rPr>
        <w:t>513/S-</w:t>
      </w:r>
      <w:r w:rsidR="00706AC1" w:rsidRPr="00D143EC">
        <w:rPr>
          <w:lang w:val="en-GB"/>
        </w:rPr>
        <w:t>405</w:t>
      </w:r>
      <w:r w:rsidR="00242C42" w:rsidRPr="00D143EC">
        <w:rPr>
          <w:lang w:val="en-GB"/>
        </w:rPr>
        <w:t xml:space="preserve"> – IT/CF (Operations)</w:t>
      </w:r>
    </w:p>
    <w:p w14:paraId="2A062B34" w14:textId="62851EBA" w:rsidR="00706AC1" w:rsidRPr="00D143EC" w:rsidRDefault="00706AC1" w:rsidP="00540019">
      <w:pPr>
        <w:pStyle w:val="ListParagraph"/>
        <w:numPr>
          <w:ilvl w:val="0"/>
          <w:numId w:val="4"/>
        </w:numPr>
        <w:ind w:left="709"/>
        <w:rPr>
          <w:lang w:val="en-GB"/>
        </w:rPr>
      </w:pPr>
      <w:r w:rsidRPr="00D143EC">
        <w:rPr>
          <w:lang w:val="en-GB"/>
        </w:rPr>
        <w:t>513/S-406</w:t>
      </w:r>
      <w:r w:rsidR="00242C42" w:rsidRPr="00D143EC">
        <w:rPr>
          <w:lang w:val="en-GB"/>
        </w:rPr>
        <w:t xml:space="preserve"> </w:t>
      </w:r>
      <w:r w:rsidR="00AF1B61" w:rsidRPr="00D143EC">
        <w:rPr>
          <w:lang w:val="en-GB"/>
        </w:rPr>
        <w:t>– IT/</w:t>
      </w:r>
      <w:r w:rsidR="00242C42" w:rsidRPr="00D143EC">
        <w:rPr>
          <w:lang w:val="en-GB"/>
        </w:rPr>
        <w:t>C</w:t>
      </w:r>
      <w:r w:rsidR="00AF1B61" w:rsidRPr="00D143EC">
        <w:rPr>
          <w:lang w:val="en-GB"/>
        </w:rPr>
        <w:t>S (</w:t>
      </w:r>
      <w:r w:rsidR="00621E70" w:rsidRPr="00D143EC">
        <w:rPr>
          <w:lang w:val="en-GB"/>
        </w:rPr>
        <w:t xml:space="preserve">Network </w:t>
      </w:r>
      <w:proofErr w:type="spellStart"/>
      <w:r w:rsidR="00242C42" w:rsidRPr="00D143EC">
        <w:rPr>
          <w:lang w:val="en-GB"/>
        </w:rPr>
        <w:t>Firstline</w:t>
      </w:r>
      <w:proofErr w:type="spellEnd"/>
      <w:r w:rsidR="00242C42" w:rsidRPr="00D143EC">
        <w:rPr>
          <w:lang w:val="en-GB"/>
        </w:rPr>
        <w:t xml:space="preserve"> – EMTE)</w:t>
      </w:r>
      <w:r w:rsidR="00AF1B61" w:rsidRPr="00D143EC">
        <w:rPr>
          <w:lang w:val="en-GB"/>
        </w:rPr>
        <w:t>)</w:t>
      </w:r>
    </w:p>
    <w:p w14:paraId="03F10B83" w14:textId="7D9584A3" w:rsidR="00706AC1" w:rsidRPr="00D143EC" w:rsidRDefault="00706AC1" w:rsidP="00706AC1">
      <w:pPr>
        <w:pStyle w:val="ListParagraph"/>
        <w:numPr>
          <w:ilvl w:val="0"/>
          <w:numId w:val="4"/>
        </w:numPr>
        <w:ind w:left="709"/>
        <w:rPr>
          <w:lang w:val="en-GB"/>
        </w:rPr>
      </w:pPr>
      <w:r w:rsidRPr="00D143EC">
        <w:rPr>
          <w:lang w:val="en-GB"/>
        </w:rPr>
        <w:t>513/S-407</w:t>
      </w:r>
      <w:r w:rsidR="00242C42" w:rsidRPr="00D143EC">
        <w:rPr>
          <w:lang w:val="en-GB"/>
        </w:rPr>
        <w:t xml:space="preserve"> – IT/CS (Network Equipment)</w:t>
      </w:r>
    </w:p>
    <w:p w14:paraId="515340CF" w14:textId="7E4EDC87" w:rsidR="00706AC1" w:rsidRPr="00D143EC" w:rsidRDefault="00706AC1" w:rsidP="00706AC1">
      <w:pPr>
        <w:pStyle w:val="ListParagraph"/>
        <w:numPr>
          <w:ilvl w:val="0"/>
          <w:numId w:val="4"/>
        </w:numPr>
        <w:ind w:left="709"/>
        <w:rPr>
          <w:lang w:val="en-GB"/>
        </w:rPr>
      </w:pPr>
      <w:r w:rsidRPr="00D143EC">
        <w:rPr>
          <w:lang w:val="en-GB"/>
        </w:rPr>
        <w:t>513/S-408</w:t>
      </w:r>
      <w:r w:rsidR="00242C42" w:rsidRPr="00D143EC">
        <w:rPr>
          <w:lang w:val="en-GB"/>
        </w:rPr>
        <w:t xml:space="preserve"> – IT/CS (Network Equipment)</w:t>
      </w:r>
    </w:p>
    <w:p w14:paraId="01EA2317" w14:textId="5637604E" w:rsidR="00706AC1" w:rsidRPr="00D143EC" w:rsidRDefault="00706AC1" w:rsidP="00706AC1">
      <w:pPr>
        <w:pStyle w:val="ListParagraph"/>
        <w:numPr>
          <w:ilvl w:val="0"/>
          <w:numId w:val="4"/>
        </w:numPr>
        <w:ind w:left="709"/>
        <w:rPr>
          <w:lang w:val="en-GB"/>
        </w:rPr>
      </w:pPr>
      <w:r w:rsidRPr="00D143EC">
        <w:rPr>
          <w:lang w:val="en-GB"/>
        </w:rPr>
        <w:t>513/S-409</w:t>
      </w:r>
      <w:r w:rsidR="00242C42" w:rsidRPr="00D143EC">
        <w:rPr>
          <w:lang w:val="en-GB"/>
        </w:rPr>
        <w:t xml:space="preserve"> – IT (Flammable Packaging Materials)</w:t>
      </w:r>
    </w:p>
    <w:p w14:paraId="6BE836C9" w14:textId="66ACF494" w:rsidR="00E9232D" w:rsidRPr="00D143EC" w:rsidRDefault="00E9232D" w:rsidP="00E9232D">
      <w:pPr>
        <w:pStyle w:val="ListParagraph"/>
        <w:numPr>
          <w:ilvl w:val="0"/>
          <w:numId w:val="4"/>
        </w:numPr>
        <w:ind w:left="709"/>
        <w:rPr>
          <w:lang w:val="en-GB"/>
        </w:rPr>
      </w:pPr>
      <w:r w:rsidRPr="00D143EC">
        <w:rPr>
          <w:lang w:val="en-GB"/>
        </w:rPr>
        <w:t>513/S-420 – IT/CS (Network Equipment)</w:t>
      </w:r>
    </w:p>
    <w:p w14:paraId="210AFDA7" w14:textId="3AF7C62A" w:rsidR="00E9232D" w:rsidRPr="00D143EC" w:rsidRDefault="00E9232D" w:rsidP="00E9232D">
      <w:pPr>
        <w:pStyle w:val="ListParagraph"/>
        <w:numPr>
          <w:ilvl w:val="0"/>
          <w:numId w:val="4"/>
        </w:numPr>
        <w:ind w:left="709"/>
        <w:rPr>
          <w:lang w:val="en-GB"/>
        </w:rPr>
      </w:pPr>
      <w:r w:rsidRPr="00D143EC">
        <w:rPr>
          <w:lang w:val="en-GB"/>
        </w:rPr>
        <w:t>513/S-421</w:t>
      </w:r>
      <w:r w:rsidR="00242C42" w:rsidRPr="00D143EC">
        <w:rPr>
          <w:lang w:val="en-GB"/>
        </w:rPr>
        <w:t xml:space="preserve"> – IT/OIS (Printer Support </w:t>
      </w:r>
      <w:r w:rsidR="00174031" w:rsidRPr="00D143EC">
        <w:rPr>
          <w:lang w:val="en-GB"/>
        </w:rPr>
        <w:t xml:space="preserve">– </w:t>
      </w:r>
      <w:r w:rsidR="00F0124C">
        <w:rPr>
          <w:lang w:val="en-GB"/>
        </w:rPr>
        <w:t>CANON</w:t>
      </w:r>
      <w:r w:rsidR="00242C42" w:rsidRPr="00D143EC">
        <w:rPr>
          <w:lang w:val="en-GB"/>
        </w:rPr>
        <w:t>)</w:t>
      </w:r>
    </w:p>
    <w:p w14:paraId="248894F7" w14:textId="68F23C13" w:rsidR="00E9232D" w:rsidRPr="00D143EC" w:rsidRDefault="00E9232D" w:rsidP="00E9232D">
      <w:pPr>
        <w:pStyle w:val="ListParagraph"/>
        <w:numPr>
          <w:ilvl w:val="0"/>
          <w:numId w:val="4"/>
        </w:numPr>
        <w:ind w:left="709"/>
        <w:rPr>
          <w:lang w:val="en-GB"/>
        </w:rPr>
      </w:pPr>
      <w:r w:rsidRPr="00D143EC">
        <w:rPr>
          <w:lang w:val="en-GB"/>
        </w:rPr>
        <w:t>513/S-423</w:t>
      </w:r>
      <w:r w:rsidR="00242C42" w:rsidRPr="00D143EC">
        <w:rPr>
          <w:lang w:val="en-GB"/>
        </w:rPr>
        <w:t xml:space="preserve"> – IT (Shared space, Tape Storage and Engineering Tools)</w:t>
      </w:r>
    </w:p>
    <w:p w14:paraId="26C79402" w14:textId="6ECC1D51" w:rsidR="00E9232D" w:rsidRPr="00D143EC" w:rsidRDefault="00E9232D" w:rsidP="00E9232D">
      <w:pPr>
        <w:pStyle w:val="ListParagraph"/>
        <w:numPr>
          <w:ilvl w:val="0"/>
          <w:numId w:val="4"/>
        </w:numPr>
        <w:ind w:left="709"/>
        <w:rPr>
          <w:lang w:val="en-GB"/>
        </w:rPr>
      </w:pPr>
      <w:r w:rsidRPr="00D143EC">
        <w:rPr>
          <w:lang w:val="en-GB"/>
        </w:rPr>
        <w:t>513/S-425</w:t>
      </w:r>
      <w:r w:rsidR="00242C42" w:rsidRPr="00D143EC">
        <w:rPr>
          <w:lang w:val="en-GB"/>
        </w:rPr>
        <w:t xml:space="preserve"> – IT/CF (Repair Service</w:t>
      </w:r>
      <w:r w:rsidR="00AB3222" w:rsidRPr="00D143EC">
        <w:rPr>
          <w:lang w:val="en-GB"/>
        </w:rPr>
        <w:t xml:space="preserve"> </w:t>
      </w:r>
      <w:r w:rsidR="00FF3FFF" w:rsidRPr="00D143EC">
        <w:rPr>
          <w:lang w:val="en-GB"/>
        </w:rPr>
        <w:t xml:space="preserve">– </w:t>
      </w:r>
      <w:r w:rsidR="00AB3222" w:rsidRPr="00D143EC">
        <w:rPr>
          <w:lang w:val="en-GB"/>
        </w:rPr>
        <w:t>DCS</w:t>
      </w:r>
      <w:r w:rsidR="00242C42" w:rsidRPr="00D143EC">
        <w:rPr>
          <w:lang w:val="en-GB"/>
        </w:rPr>
        <w:t>)</w:t>
      </w:r>
    </w:p>
    <w:p w14:paraId="5185E71E" w14:textId="0CF68B5C" w:rsidR="00E9232D" w:rsidRPr="00D143EC" w:rsidRDefault="00E9232D" w:rsidP="00E9232D">
      <w:pPr>
        <w:pStyle w:val="ListParagraph"/>
        <w:numPr>
          <w:ilvl w:val="0"/>
          <w:numId w:val="4"/>
        </w:numPr>
        <w:ind w:left="709"/>
        <w:rPr>
          <w:lang w:val="en-GB"/>
        </w:rPr>
      </w:pPr>
      <w:r w:rsidRPr="00D143EC">
        <w:rPr>
          <w:lang w:val="en-GB"/>
        </w:rPr>
        <w:t>513/S-427</w:t>
      </w:r>
      <w:r w:rsidR="00242C42" w:rsidRPr="00D143EC">
        <w:rPr>
          <w:lang w:val="en-GB"/>
        </w:rPr>
        <w:t xml:space="preserve"> </w:t>
      </w:r>
      <w:r w:rsidR="00EC7CEC" w:rsidRPr="00D143EC">
        <w:rPr>
          <w:lang w:val="en-GB"/>
        </w:rPr>
        <w:t>–</w:t>
      </w:r>
      <w:r w:rsidR="00242C42" w:rsidRPr="00D143EC">
        <w:rPr>
          <w:lang w:val="en-GB"/>
        </w:rPr>
        <w:t xml:space="preserve"> </w:t>
      </w:r>
      <w:r w:rsidR="00EC7CEC" w:rsidRPr="00D143EC">
        <w:rPr>
          <w:lang w:val="en-GB"/>
        </w:rPr>
        <w:t>IT/CS (Network Equipment)</w:t>
      </w:r>
    </w:p>
    <w:p w14:paraId="1376A366" w14:textId="6EAA1409" w:rsidR="002723BF" w:rsidRPr="00D143EC" w:rsidRDefault="00E9232D" w:rsidP="00480BDF">
      <w:pPr>
        <w:pStyle w:val="ListParagraph"/>
        <w:numPr>
          <w:ilvl w:val="0"/>
          <w:numId w:val="4"/>
        </w:numPr>
        <w:ind w:left="709"/>
        <w:rPr>
          <w:lang w:val="en-GB"/>
        </w:rPr>
      </w:pPr>
      <w:r w:rsidRPr="00D143EC">
        <w:rPr>
          <w:lang w:val="en-GB"/>
        </w:rPr>
        <w:t>513/S-432</w:t>
      </w:r>
      <w:r w:rsidR="00EC7CEC" w:rsidRPr="00D143EC">
        <w:rPr>
          <w:lang w:val="en-GB"/>
        </w:rPr>
        <w:t xml:space="preserve"> – IT/CF (Operations)</w:t>
      </w:r>
    </w:p>
    <w:p w14:paraId="38BAD775" w14:textId="72E86A02" w:rsidR="00635C66" w:rsidRPr="00D143EC" w:rsidRDefault="00635C66" w:rsidP="00635C66">
      <w:pPr>
        <w:pStyle w:val="Heading3"/>
        <w:rPr>
          <w:lang w:val="en-GB"/>
        </w:rPr>
      </w:pPr>
      <w:r w:rsidRPr="00D143EC">
        <w:rPr>
          <w:lang w:val="en-GB"/>
        </w:rPr>
        <w:t>Computer Rooms</w:t>
      </w:r>
    </w:p>
    <w:p w14:paraId="24921AC3" w14:textId="37CFEF88" w:rsidR="00480BDF" w:rsidRPr="00D143EC" w:rsidRDefault="00480BDF" w:rsidP="00480BDF">
      <w:pPr>
        <w:rPr>
          <w:lang w:val="en-GB"/>
        </w:rPr>
      </w:pPr>
      <w:r w:rsidRPr="00D143EC">
        <w:rPr>
          <w:lang w:val="en-GB"/>
        </w:rPr>
        <w:t>The computer rooms under the responsibility of IT are:</w:t>
      </w:r>
    </w:p>
    <w:p w14:paraId="49673794" w14:textId="0632F526" w:rsidR="002723BF" w:rsidRPr="00D143EC" w:rsidRDefault="002723BF" w:rsidP="00480BDF">
      <w:pPr>
        <w:pStyle w:val="ListParagraph"/>
        <w:numPr>
          <w:ilvl w:val="0"/>
          <w:numId w:val="4"/>
        </w:numPr>
        <w:ind w:left="709"/>
        <w:rPr>
          <w:lang w:val="en-GB"/>
        </w:rPr>
      </w:pPr>
      <w:r w:rsidRPr="00D143EC">
        <w:rPr>
          <w:lang w:val="en-GB"/>
        </w:rPr>
        <w:t>272/R-00</w:t>
      </w:r>
      <w:r w:rsidR="003C1132" w:rsidRPr="00D143EC">
        <w:rPr>
          <w:lang w:val="en-GB"/>
        </w:rPr>
        <w:t>2 – IT/CS (Future 2</w:t>
      </w:r>
      <w:r w:rsidR="003C1132" w:rsidRPr="00D143EC">
        <w:rPr>
          <w:vertAlign w:val="superscript"/>
          <w:lang w:val="en-GB"/>
        </w:rPr>
        <w:t>nd</w:t>
      </w:r>
      <w:r w:rsidR="003C1132" w:rsidRPr="00D143EC">
        <w:rPr>
          <w:lang w:val="en-GB"/>
        </w:rPr>
        <w:t xml:space="preserve"> Network Hub)</w:t>
      </w:r>
    </w:p>
    <w:p w14:paraId="1A4A8277" w14:textId="7146453E" w:rsidR="00251875" w:rsidRPr="00D143EC" w:rsidRDefault="00251875" w:rsidP="00480BDF">
      <w:pPr>
        <w:pStyle w:val="ListParagraph"/>
        <w:numPr>
          <w:ilvl w:val="0"/>
          <w:numId w:val="4"/>
        </w:numPr>
        <w:ind w:left="709"/>
        <w:rPr>
          <w:lang w:val="en-GB"/>
        </w:rPr>
      </w:pPr>
      <w:r w:rsidRPr="00D143EC">
        <w:rPr>
          <w:lang w:val="en-GB"/>
        </w:rPr>
        <w:t>513/R-006 –</w:t>
      </w:r>
      <w:r w:rsidR="003C1132" w:rsidRPr="00D143EC">
        <w:rPr>
          <w:lang w:val="en-GB"/>
        </w:rPr>
        <w:t xml:space="preserve"> IT/CS (F</w:t>
      </w:r>
      <w:r w:rsidRPr="00D143EC">
        <w:rPr>
          <w:lang w:val="en-GB"/>
        </w:rPr>
        <w:t>uture extension of Telecoms Room)</w:t>
      </w:r>
    </w:p>
    <w:p w14:paraId="2BE7B23D" w14:textId="7200C590" w:rsidR="00480BDF" w:rsidRPr="00D143EC" w:rsidRDefault="00480BDF" w:rsidP="00480BDF">
      <w:pPr>
        <w:pStyle w:val="ListParagraph"/>
        <w:numPr>
          <w:ilvl w:val="0"/>
          <w:numId w:val="4"/>
        </w:numPr>
        <w:ind w:left="709"/>
        <w:rPr>
          <w:lang w:val="en-GB"/>
        </w:rPr>
      </w:pPr>
      <w:r w:rsidRPr="00D143EC">
        <w:rPr>
          <w:lang w:val="en-GB"/>
        </w:rPr>
        <w:t>513/R-012</w:t>
      </w:r>
      <w:r w:rsidR="00251875" w:rsidRPr="00D143EC">
        <w:rPr>
          <w:lang w:val="en-GB"/>
        </w:rPr>
        <w:t xml:space="preserve"> – IT/CS (Telecoms Room)</w:t>
      </w:r>
    </w:p>
    <w:p w14:paraId="72AD933E" w14:textId="50E57C8F" w:rsidR="00480BDF" w:rsidRPr="00D143EC" w:rsidRDefault="00480BDF" w:rsidP="00480BDF">
      <w:pPr>
        <w:pStyle w:val="ListParagraph"/>
        <w:numPr>
          <w:ilvl w:val="0"/>
          <w:numId w:val="4"/>
        </w:numPr>
        <w:ind w:left="709"/>
        <w:rPr>
          <w:lang w:val="en-GB"/>
        </w:rPr>
      </w:pPr>
      <w:r w:rsidRPr="00D143EC">
        <w:rPr>
          <w:lang w:val="en-GB"/>
        </w:rPr>
        <w:t>513/R-014</w:t>
      </w:r>
      <w:r w:rsidR="00251875" w:rsidRPr="00D143EC">
        <w:rPr>
          <w:lang w:val="en-GB"/>
        </w:rPr>
        <w:t xml:space="preserve"> – IT/CS (Fibre Room)</w:t>
      </w:r>
    </w:p>
    <w:p w14:paraId="1B04E13D" w14:textId="159640AB" w:rsidR="00480BDF" w:rsidRPr="00D143EC" w:rsidRDefault="00480BDF" w:rsidP="00480BDF">
      <w:pPr>
        <w:pStyle w:val="ListParagraph"/>
        <w:numPr>
          <w:ilvl w:val="0"/>
          <w:numId w:val="4"/>
        </w:numPr>
        <w:ind w:left="709"/>
        <w:rPr>
          <w:lang w:val="en-GB"/>
        </w:rPr>
      </w:pPr>
      <w:r w:rsidRPr="00D143EC">
        <w:rPr>
          <w:lang w:val="en-GB"/>
        </w:rPr>
        <w:t>513/R-015</w:t>
      </w:r>
      <w:r w:rsidR="00251875" w:rsidRPr="00D143EC">
        <w:rPr>
          <w:lang w:val="en-GB"/>
        </w:rPr>
        <w:t xml:space="preserve"> – IT/CS (GEANT </w:t>
      </w:r>
      <w:proofErr w:type="spellStart"/>
      <w:r w:rsidR="00251875" w:rsidRPr="00D143EC">
        <w:rPr>
          <w:lang w:val="en-GB"/>
        </w:rPr>
        <w:t>PoP</w:t>
      </w:r>
      <w:proofErr w:type="spellEnd"/>
      <w:r w:rsidR="00251875" w:rsidRPr="00D143EC">
        <w:rPr>
          <w:lang w:val="en-GB"/>
        </w:rPr>
        <w:t>)</w:t>
      </w:r>
    </w:p>
    <w:p w14:paraId="2BB68EEF" w14:textId="6FB9D38E" w:rsidR="00251875" w:rsidRPr="00D143EC" w:rsidRDefault="002A7E83" w:rsidP="00480BDF">
      <w:pPr>
        <w:pStyle w:val="ListParagraph"/>
        <w:numPr>
          <w:ilvl w:val="0"/>
          <w:numId w:val="4"/>
        </w:numPr>
        <w:ind w:left="709"/>
        <w:rPr>
          <w:lang w:val="en-GB"/>
        </w:rPr>
      </w:pPr>
      <w:r w:rsidRPr="00D143EC">
        <w:rPr>
          <w:lang w:val="en-GB"/>
        </w:rPr>
        <w:t>513/R-018 – IT/CS (</w:t>
      </w:r>
      <w:r w:rsidR="0002146F">
        <w:rPr>
          <w:lang w:val="en-GB"/>
        </w:rPr>
        <w:t xml:space="preserve">Telecoms Room </w:t>
      </w:r>
      <w:proofErr w:type="spellStart"/>
      <w:r w:rsidR="00251875" w:rsidRPr="00D143EC">
        <w:rPr>
          <w:lang w:val="en-GB"/>
        </w:rPr>
        <w:t>bis</w:t>
      </w:r>
      <w:proofErr w:type="spellEnd"/>
      <w:r w:rsidR="00251875" w:rsidRPr="00D143EC">
        <w:rPr>
          <w:lang w:val="en-GB"/>
        </w:rPr>
        <w:t>)</w:t>
      </w:r>
    </w:p>
    <w:p w14:paraId="14197C84" w14:textId="7B0B629A" w:rsidR="00480BDF" w:rsidRPr="00D143EC" w:rsidRDefault="00480BDF" w:rsidP="00480BDF">
      <w:pPr>
        <w:pStyle w:val="ListParagraph"/>
        <w:numPr>
          <w:ilvl w:val="0"/>
          <w:numId w:val="4"/>
        </w:numPr>
        <w:ind w:left="709"/>
        <w:rPr>
          <w:lang w:val="en-GB"/>
        </w:rPr>
      </w:pPr>
      <w:r w:rsidRPr="00D143EC">
        <w:rPr>
          <w:lang w:val="en-GB"/>
        </w:rPr>
        <w:t>513/R-050</w:t>
      </w:r>
      <w:r w:rsidR="009215F6" w:rsidRPr="00D143EC">
        <w:rPr>
          <w:lang w:val="en-GB"/>
        </w:rPr>
        <w:t xml:space="preserve"> – IT/CF (Main Computer Room)</w:t>
      </w:r>
    </w:p>
    <w:p w14:paraId="3F25154A" w14:textId="15C506D4" w:rsidR="00480BDF" w:rsidRPr="00D143EC" w:rsidRDefault="00480BDF" w:rsidP="00480BDF">
      <w:pPr>
        <w:pStyle w:val="ListParagraph"/>
        <w:numPr>
          <w:ilvl w:val="0"/>
          <w:numId w:val="4"/>
        </w:numPr>
        <w:ind w:left="709"/>
        <w:rPr>
          <w:lang w:val="en-GB"/>
        </w:rPr>
      </w:pPr>
      <w:r w:rsidRPr="00D143EC">
        <w:rPr>
          <w:lang w:val="en-GB"/>
        </w:rPr>
        <w:t>513/R-060</w:t>
      </w:r>
      <w:r w:rsidR="009215F6" w:rsidRPr="00D143EC">
        <w:rPr>
          <w:lang w:val="en-GB"/>
        </w:rPr>
        <w:t xml:space="preserve"> – IT/CF (Critical Room)</w:t>
      </w:r>
    </w:p>
    <w:p w14:paraId="28A72B63" w14:textId="3A799BBF" w:rsidR="007A3104" w:rsidRPr="00D143EC" w:rsidRDefault="007A3104" w:rsidP="00480BDF">
      <w:pPr>
        <w:pStyle w:val="ListParagraph"/>
        <w:numPr>
          <w:ilvl w:val="0"/>
          <w:numId w:val="4"/>
        </w:numPr>
        <w:ind w:left="709"/>
        <w:rPr>
          <w:lang w:val="en-GB"/>
        </w:rPr>
      </w:pPr>
      <w:r w:rsidRPr="00D143EC">
        <w:rPr>
          <w:lang w:val="en-GB"/>
        </w:rPr>
        <w:t>513/S-010 – IT/CS (Fibre room)</w:t>
      </w:r>
    </w:p>
    <w:p w14:paraId="1F4D2110" w14:textId="61E26806" w:rsidR="00480BDF" w:rsidRPr="00D143EC" w:rsidRDefault="00480BDF" w:rsidP="00480BDF">
      <w:pPr>
        <w:pStyle w:val="ListParagraph"/>
        <w:numPr>
          <w:ilvl w:val="0"/>
          <w:numId w:val="4"/>
        </w:numPr>
        <w:ind w:left="709"/>
        <w:rPr>
          <w:lang w:val="en-GB"/>
        </w:rPr>
      </w:pPr>
      <w:r w:rsidRPr="00D143EC">
        <w:rPr>
          <w:lang w:val="en-GB"/>
        </w:rPr>
        <w:t>513/S-034</w:t>
      </w:r>
      <w:r w:rsidR="009215F6" w:rsidRPr="00D143EC">
        <w:rPr>
          <w:lang w:val="en-GB"/>
        </w:rPr>
        <w:t xml:space="preserve"> – IT/CF (Vault)</w:t>
      </w:r>
    </w:p>
    <w:p w14:paraId="54BF5DD1" w14:textId="0B5A9235" w:rsidR="00480BDF" w:rsidRPr="00D143EC" w:rsidRDefault="00480BDF" w:rsidP="00480BDF">
      <w:pPr>
        <w:pStyle w:val="ListParagraph"/>
        <w:numPr>
          <w:ilvl w:val="0"/>
          <w:numId w:val="4"/>
        </w:numPr>
        <w:ind w:left="709"/>
        <w:rPr>
          <w:lang w:val="en-GB"/>
        </w:rPr>
      </w:pPr>
      <w:r w:rsidRPr="00D143EC">
        <w:rPr>
          <w:lang w:val="en-GB"/>
        </w:rPr>
        <w:t>613/R-001</w:t>
      </w:r>
      <w:r w:rsidR="009215F6" w:rsidRPr="00D143EC">
        <w:rPr>
          <w:lang w:val="en-GB"/>
        </w:rPr>
        <w:t xml:space="preserve"> – IT/CF (Tape Backup)</w:t>
      </w:r>
    </w:p>
    <w:p w14:paraId="5937CC01" w14:textId="4C9A372D" w:rsidR="00635C66" w:rsidRPr="00D143EC" w:rsidRDefault="00635C66" w:rsidP="00D26ACB">
      <w:pPr>
        <w:pStyle w:val="Heading2"/>
        <w:rPr>
          <w:lang w:val="en-GB"/>
        </w:rPr>
      </w:pPr>
      <w:r w:rsidRPr="00D143EC">
        <w:rPr>
          <w:lang w:val="en-GB"/>
        </w:rPr>
        <w:t>Policies</w:t>
      </w:r>
    </w:p>
    <w:p w14:paraId="50FA78A5" w14:textId="2D23C683" w:rsidR="00BB336B" w:rsidRPr="00D143EC" w:rsidRDefault="00D26ACB" w:rsidP="00635C66">
      <w:pPr>
        <w:pStyle w:val="Heading3"/>
        <w:rPr>
          <w:lang w:val="en-GB"/>
        </w:rPr>
      </w:pPr>
      <w:r w:rsidRPr="00D143EC">
        <w:rPr>
          <w:lang w:val="en-GB"/>
        </w:rPr>
        <w:t>Offices</w:t>
      </w:r>
    </w:p>
    <w:p w14:paraId="4FDB8324" w14:textId="72C89644" w:rsidR="005A43B4" w:rsidRPr="00D143EC" w:rsidRDefault="005A43B4" w:rsidP="005A43B4">
      <w:pPr>
        <w:pStyle w:val="Heading4"/>
        <w:rPr>
          <w:lang w:val="en-GB"/>
        </w:rPr>
      </w:pPr>
      <w:r w:rsidRPr="00D143EC">
        <w:rPr>
          <w:lang w:val="en-GB"/>
        </w:rPr>
        <w:t>Basic Principles</w:t>
      </w:r>
    </w:p>
    <w:p w14:paraId="668055E2" w14:textId="17FCA430" w:rsidR="00B22DD1" w:rsidRPr="00D143EC" w:rsidRDefault="00B22DD1" w:rsidP="00C4663E">
      <w:pPr>
        <w:jc w:val="both"/>
        <w:rPr>
          <w:lang w:val="en-GB"/>
        </w:rPr>
      </w:pPr>
      <w:r w:rsidRPr="00D143EC">
        <w:rPr>
          <w:lang w:val="en-GB"/>
        </w:rPr>
        <w:t xml:space="preserve">Space </w:t>
      </w:r>
      <w:r w:rsidR="005A43B4" w:rsidRPr="00D143EC">
        <w:rPr>
          <w:lang w:val="en-GB"/>
        </w:rPr>
        <w:t xml:space="preserve">is </w:t>
      </w:r>
      <w:r w:rsidRPr="00D143EC">
        <w:rPr>
          <w:lang w:val="en-GB"/>
        </w:rPr>
        <w:t xml:space="preserve">allocated to individuals and not </w:t>
      </w:r>
      <w:r w:rsidR="005A43B4" w:rsidRPr="00D143EC">
        <w:rPr>
          <w:lang w:val="en-GB"/>
        </w:rPr>
        <w:t xml:space="preserve">to </w:t>
      </w:r>
      <w:r w:rsidRPr="00D143EC">
        <w:rPr>
          <w:lang w:val="en-GB"/>
        </w:rPr>
        <w:t>groups and hence office space may be shared between groups. When someone leaves the slot does not automatically stay with the group of the person leaving.</w:t>
      </w:r>
    </w:p>
    <w:p w14:paraId="6F011764" w14:textId="77777777" w:rsidR="00B66ED0" w:rsidRPr="00D143EC" w:rsidRDefault="00B66ED0" w:rsidP="00B22DD1">
      <w:pPr>
        <w:rPr>
          <w:lang w:val="en-GB"/>
        </w:rPr>
      </w:pPr>
    </w:p>
    <w:p w14:paraId="17EB3D62" w14:textId="369E9B5D" w:rsidR="00B66ED0" w:rsidRPr="00D143EC" w:rsidRDefault="00B66ED0" w:rsidP="00B22DD1">
      <w:pPr>
        <w:rPr>
          <w:lang w:val="en-GB"/>
        </w:rPr>
      </w:pPr>
      <w:r w:rsidRPr="00D143EC">
        <w:rPr>
          <w:lang w:val="en-GB"/>
        </w:rPr>
        <w:t>CERN staff should not share offices with contract staff.</w:t>
      </w:r>
    </w:p>
    <w:p w14:paraId="619892BB" w14:textId="77777777" w:rsidR="00905638" w:rsidRPr="00D143EC" w:rsidRDefault="00905638" w:rsidP="00B22DD1">
      <w:pPr>
        <w:rPr>
          <w:lang w:val="en-GB"/>
        </w:rPr>
      </w:pPr>
    </w:p>
    <w:p w14:paraId="1C28D973" w14:textId="4F38DCC1" w:rsidR="00D50C7A" w:rsidRPr="00D143EC" w:rsidRDefault="00905638" w:rsidP="00B22DD1">
      <w:pPr>
        <w:rPr>
          <w:lang w:val="en-GB"/>
        </w:rPr>
      </w:pPr>
      <w:r w:rsidRPr="00D143EC">
        <w:rPr>
          <w:lang w:val="en-GB"/>
        </w:rPr>
        <w:t xml:space="preserve">Offices should not </w:t>
      </w:r>
      <w:r w:rsidR="00880AF0">
        <w:rPr>
          <w:lang w:val="en-GB"/>
        </w:rPr>
        <w:t>be used</w:t>
      </w:r>
      <w:r w:rsidRPr="00D143EC">
        <w:rPr>
          <w:lang w:val="en-GB"/>
        </w:rPr>
        <w:t xml:space="preserve"> </w:t>
      </w:r>
      <w:r w:rsidR="00880AF0">
        <w:rPr>
          <w:lang w:val="en-GB"/>
        </w:rPr>
        <w:t xml:space="preserve">in part, or fully, </w:t>
      </w:r>
      <w:r w:rsidRPr="00D143EC">
        <w:rPr>
          <w:lang w:val="en-GB"/>
        </w:rPr>
        <w:t>as laboratories</w:t>
      </w:r>
      <w:r w:rsidR="003049A9" w:rsidRPr="00D143EC">
        <w:rPr>
          <w:lang w:val="en-GB"/>
        </w:rPr>
        <w:t>/workshops</w:t>
      </w:r>
      <w:r w:rsidRPr="00D143EC">
        <w:rPr>
          <w:lang w:val="en-GB"/>
        </w:rPr>
        <w:t>.</w:t>
      </w:r>
    </w:p>
    <w:p w14:paraId="016D24F5" w14:textId="77777777" w:rsidR="003049A9" w:rsidRPr="00D143EC" w:rsidRDefault="003049A9" w:rsidP="00B22DD1">
      <w:pPr>
        <w:rPr>
          <w:lang w:val="en-GB"/>
        </w:rPr>
      </w:pPr>
    </w:p>
    <w:p w14:paraId="532F8E37" w14:textId="1EE895B2" w:rsidR="003049A9" w:rsidRPr="00D143EC" w:rsidRDefault="003049A9" w:rsidP="00B22DD1">
      <w:pPr>
        <w:rPr>
          <w:lang w:val="en-GB"/>
        </w:rPr>
      </w:pPr>
      <w:r w:rsidRPr="00D143EC">
        <w:rPr>
          <w:lang w:val="en-GB"/>
        </w:rPr>
        <w:t xml:space="preserve">Dedicated office spaces should be allocated to staff </w:t>
      </w:r>
      <w:proofErr w:type="gramStart"/>
      <w:r w:rsidRPr="00D143EC">
        <w:rPr>
          <w:lang w:val="en-GB"/>
        </w:rPr>
        <w:t>who</w:t>
      </w:r>
      <w:proofErr w:type="gramEnd"/>
      <w:r w:rsidRPr="00D143EC">
        <w:rPr>
          <w:lang w:val="en-GB"/>
        </w:rPr>
        <w:t xml:space="preserve"> spend the majority of their time in the office, i.e. visitors and Honor</w:t>
      </w:r>
      <w:r w:rsidR="005A43B4" w:rsidRPr="00D143EC">
        <w:rPr>
          <w:lang w:val="en-GB"/>
        </w:rPr>
        <w:t>ary members of staff should use</w:t>
      </w:r>
      <w:r w:rsidRPr="00D143EC">
        <w:rPr>
          <w:lang w:val="en-GB"/>
        </w:rPr>
        <w:t xml:space="preserve"> shared space (</w:t>
      </w:r>
      <w:proofErr w:type="spellStart"/>
      <w:r w:rsidRPr="00D143EC">
        <w:rPr>
          <w:lang w:val="en-GB"/>
        </w:rPr>
        <w:t>Burotel</w:t>
      </w:r>
      <w:proofErr w:type="spellEnd"/>
      <w:r w:rsidR="008D20A3" w:rsidRPr="00D143EC">
        <w:rPr>
          <w:lang w:val="en-GB"/>
        </w:rPr>
        <w:t xml:space="preserve"> type space</w:t>
      </w:r>
      <w:r w:rsidRPr="00D143EC">
        <w:rPr>
          <w:lang w:val="en-GB"/>
        </w:rPr>
        <w:t>)</w:t>
      </w:r>
      <w:r w:rsidR="008D20A3" w:rsidRPr="00D143EC">
        <w:rPr>
          <w:lang w:val="en-GB"/>
        </w:rPr>
        <w:t>.</w:t>
      </w:r>
    </w:p>
    <w:p w14:paraId="619BB029" w14:textId="77777777" w:rsidR="008116FB" w:rsidRPr="00D143EC" w:rsidRDefault="008116FB" w:rsidP="00B22DD1">
      <w:pPr>
        <w:rPr>
          <w:lang w:val="en-GB"/>
        </w:rPr>
      </w:pPr>
    </w:p>
    <w:p w14:paraId="2CC1F302" w14:textId="3F197CF4" w:rsidR="008116FB" w:rsidRPr="00D143EC" w:rsidRDefault="008116FB" w:rsidP="005A43B4">
      <w:pPr>
        <w:jc w:val="both"/>
        <w:rPr>
          <w:lang w:val="en-GB"/>
        </w:rPr>
      </w:pPr>
      <w:r w:rsidRPr="00D143EC">
        <w:rPr>
          <w:lang w:val="en-GB"/>
        </w:rPr>
        <w:t>Even use of all office spa</w:t>
      </w:r>
      <w:r w:rsidR="004C124E" w:rsidRPr="00D143EC">
        <w:rPr>
          <w:lang w:val="en-GB"/>
        </w:rPr>
        <w:t>ce should be a go</w:t>
      </w:r>
      <w:r w:rsidR="005A43B4" w:rsidRPr="00D143EC">
        <w:rPr>
          <w:lang w:val="en-GB"/>
        </w:rPr>
        <w:t>al, i.e. there should not be floors/buildings where the occupancy is significantly higher or lower than the average for the department.</w:t>
      </w:r>
    </w:p>
    <w:p w14:paraId="548BDE0B" w14:textId="77777777" w:rsidR="000E71AA" w:rsidRPr="00D143EC" w:rsidRDefault="000E71AA" w:rsidP="00B22DD1">
      <w:pPr>
        <w:rPr>
          <w:lang w:val="en-GB"/>
        </w:rPr>
      </w:pPr>
    </w:p>
    <w:p w14:paraId="14D22397" w14:textId="512CD72D" w:rsidR="000E71AA" w:rsidRPr="00D143EC" w:rsidRDefault="000E71AA" w:rsidP="00B22DD1">
      <w:pPr>
        <w:rPr>
          <w:lang w:val="en-GB"/>
        </w:rPr>
      </w:pPr>
      <w:r w:rsidRPr="00D143EC">
        <w:rPr>
          <w:lang w:val="en-GB"/>
        </w:rPr>
        <w:t>The following defines the standard occupancy rules based on surface area:</w:t>
      </w:r>
    </w:p>
    <w:p w14:paraId="5CAC184B" w14:textId="46ED316C" w:rsidR="000E71AA" w:rsidRPr="00D143EC" w:rsidRDefault="00214BE2" w:rsidP="000E71AA">
      <w:pPr>
        <w:pStyle w:val="ListParagraph"/>
        <w:numPr>
          <w:ilvl w:val="0"/>
          <w:numId w:val="7"/>
        </w:numPr>
        <w:rPr>
          <w:lang w:val="en-GB"/>
        </w:rPr>
      </w:pPr>
      <w:r w:rsidRPr="00D143EC">
        <w:rPr>
          <w:lang w:val="en-GB"/>
        </w:rPr>
        <w:t>&lt; 12</w:t>
      </w:r>
      <w:r w:rsidR="000E71AA" w:rsidRPr="00D143EC">
        <w:rPr>
          <w:lang w:val="en-GB"/>
        </w:rPr>
        <w:t>m</w:t>
      </w:r>
      <w:r w:rsidR="000E71AA" w:rsidRPr="00D143EC">
        <w:rPr>
          <w:vertAlign w:val="superscript"/>
          <w:lang w:val="en-GB"/>
        </w:rPr>
        <w:t>2</w:t>
      </w:r>
      <w:r w:rsidR="000E71AA" w:rsidRPr="00D143EC">
        <w:rPr>
          <w:lang w:val="en-GB"/>
        </w:rPr>
        <w:t xml:space="preserve"> – single occupancy</w:t>
      </w:r>
    </w:p>
    <w:p w14:paraId="0968BD96" w14:textId="22ECAAF6" w:rsidR="000E71AA" w:rsidRPr="00D143EC" w:rsidRDefault="00214BE2" w:rsidP="000E71AA">
      <w:pPr>
        <w:pStyle w:val="ListParagraph"/>
        <w:numPr>
          <w:ilvl w:val="0"/>
          <w:numId w:val="7"/>
        </w:numPr>
        <w:rPr>
          <w:lang w:val="en-GB"/>
        </w:rPr>
      </w:pPr>
      <w:r w:rsidRPr="00D143EC">
        <w:rPr>
          <w:lang w:val="en-GB"/>
        </w:rPr>
        <w:t>&gt; 12</w:t>
      </w:r>
      <w:r w:rsidR="000E71AA" w:rsidRPr="00D143EC">
        <w:rPr>
          <w:lang w:val="en-GB"/>
        </w:rPr>
        <w:t>m</w:t>
      </w:r>
      <w:r w:rsidR="000E71AA" w:rsidRPr="00D143EC">
        <w:rPr>
          <w:vertAlign w:val="superscript"/>
          <w:lang w:val="en-GB"/>
        </w:rPr>
        <w:t>2</w:t>
      </w:r>
      <w:r w:rsidR="000E71AA" w:rsidRPr="00D143EC">
        <w:rPr>
          <w:lang w:val="en-GB"/>
        </w:rPr>
        <w:t xml:space="preserve"> but &lt; 17m</w:t>
      </w:r>
      <w:r w:rsidR="000E71AA" w:rsidRPr="00D143EC">
        <w:rPr>
          <w:vertAlign w:val="superscript"/>
          <w:lang w:val="en-GB"/>
        </w:rPr>
        <w:t>2</w:t>
      </w:r>
      <w:r w:rsidR="000E71AA" w:rsidRPr="00D143EC">
        <w:rPr>
          <w:lang w:val="en-GB"/>
        </w:rPr>
        <w:t xml:space="preserve"> – two persons</w:t>
      </w:r>
    </w:p>
    <w:p w14:paraId="2E786AE3" w14:textId="4E6432B1" w:rsidR="002D1726" w:rsidRPr="00D143EC" w:rsidRDefault="000E71AA" w:rsidP="002D1726">
      <w:pPr>
        <w:pStyle w:val="ListParagraph"/>
        <w:numPr>
          <w:ilvl w:val="0"/>
          <w:numId w:val="7"/>
        </w:numPr>
        <w:rPr>
          <w:lang w:val="en-GB"/>
        </w:rPr>
      </w:pPr>
      <w:r w:rsidRPr="00D143EC">
        <w:rPr>
          <w:lang w:val="en-GB"/>
        </w:rPr>
        <w:t>&gt; 17m</w:t>
      </w:r>
      <w:r w:rsidRPr="00D143EC">
        <w:rPr>
          <w:vertAlign w:val="superscript"/>
          <w:lang w:val="en-GB"/>
        </w:rPr>
        <w:t>2</w:t>
      </w:r>
      <w:r w:rsidRPr="00D143EC">
        <w:rPr>
          <w:lang w:val="en-GB"/>
        </w:rPr>
        <w:t xml:space="preserve"> </w:t>
      </w:r>
      <w:r w:rsidR="009C609C" w:rsidRPr="00D143EC">
        <w:rPr>
          <w:lang w:val="en-GB"/>
        </w:rPr>
        <w:t>– three</w:t>
      </w:r>
      <w:r w:rsidRPr="00D143EC">
        <w:rPr>
          <w:lang w:val="en-GB"/>
        </w:rPr>
        <w:t xml:space="preserve"> persons </w:t>
      </w:r>
      <w:r w:rsidR="009C609C" w:rsidRPr="00D143EC">
        <w:rPr>
          <w:lang w:val="en-GB"/>
        </w:rPr>
        <w:t>plus an additional person for every additional 6m</w:t>
      </w:r>
      <w:r w:rsidR="009C609C" w:rsidRPr="00D143EC">
        <w:rPr>
          <w:vertAlign w:val="superscript"/>
          <w:lang w:val="en-GB"/>
        </w:rPr>
        <w:t>2</w:t>
      </w:r>
    </w:p>
    <w:p w14:paraId="1439B37B" w14:textId="04A72411" w:rsidR="005A43B4" w:rsidRPr="00D143EC" w:rsidRDefault="005A43B4" w:rsidP="005A43B4">
      <w:pPr>
        <w:pStyle w:val="Heading4"/>
        <w:rPr>
          <w:lang w:val="en-GB"/>
        </w:rPr>
      </w:pPr>
      <w:r w:rsidRPr="00D143EC">
        <w:rPr>
          <w:lang w:val="en-GB"/>
        </w:rPr>
        <w:t>Exceptions</w:t>
      </w:r>
    </w:p>
    <w:p w14:paraId="006EC73D" w14:textId="5E5E9EDB" w:rsidR="002D1726" w:rsidRPr="00D143EC" w:rsidRDefault="002D1726" w:rsidP="00C4663E">
      <w:pPr>
        <w:jc w:val="both"/>
        <w:rPr>
          <w:lang w:val="en-GB"/>
        </w:rPr>
      </w:pPr>
      <w:r w:rsidRPr="00D143EC">
        <w:rPr>
          <w:lang w:val="en-GB"/>
        </w:rPr>
        <w:t>For some offices reduced occupancy can be envisaged for the following reasons to be discussed and agreed with the Departmental Space Officer</w:t>
      </w:r>
      <w:r w:rsidR="00B66ED0" w:rsidRPr="00D143EC">
        <w:rPr>
          <w:lang w:val="en-GB"/>
        </w:rPr>
        <w:t xml:space="preserve"> and/or Department Head</w:t>
      </w:r>
      <w:r w:rsidRPr="00D143EC">
        <w:rPr>
          <w:lang w:val="en-GB"/>
        </w:rPr>
        <w:t>:</w:t>
      </w:r>
    </w:p>
    <w:p w14:paraId="34DE14ED" w14:textId="60D04CBC" w:rsidR="002D1726" w:rsidRPr="00D143EC" w:rsidRDefault="00F8250C" w:rsidP="002D1726">
      <w:pPr>
        <w:pStyle w:val="ListParagraph"/>
        <w:numPr>
          <w:ilvl w:val="0"/>
          <w:numId w:val="8"/>
        </w:numPr>
        <w:rPr>
          <w:lang w:val="en-GB"/>
        </w:rPr>
      </w:pPr>
      <w:r w:rsidRPr="00D143EC">
        <w:rPr>
          <w:lang w:val="en-GB"/>
        </w:rPr>
        <w:t>Where the shap</w:t>
      </w:r>
      <w:r w:rsidR="00D952C7">
        <w:rPr>
          <w:lang w:val="en-GB"/>
        </w:rPr>
        <w:t>e does not allow for,</w:t>
      </w:r>
      <w:r w:rsidR="002D1726" w:rsidRPr="00D143EC">
        <w:rPr>
          <w:lang w:val="en-GB"/>
        </w:rPr>
        <w:t xml:space="preserve"> the standard occupancy </w:t>
      </w:r>
    </w:p>
    <w:p w14:paraId="5CA95477" w14:textId="53A12BD7" w:rsidR="002D1726" w:rsidRPr="006921C5" w:rsidRDefault="002D1726" w:rsidP="002D1726">
      <w:pPr>
        <w:pStyle w:val="ListParagraph"/>
        <w:numPr>
          <w:ilvl w:val="0"/>
          <w:numId w:val="8"/>
        </w:numPr>
        <w:rPr>
          <w:lang w:val="en-GB"/>
        </w:rPr>
      </w:pPr>
      <w:r w:rsidRPr="006921C5">
        <w:rPr>
          <w:lang w:val="en-GB"/>
        </w:rPr>
        <w:t>Functions requiring strict confidentiality</w:t>
      </w:r>
      <w:r w:rsidR="006921C5" w:rsidRPr="006921C5">
        <w:rPr>
          <w:lang w:val="en-GB"/>
        </w:rPr>
        <w:t xml:space="preserve"> </w:t>
      </w:r>
    </w:p>
    <w:p w14:paraId="0FFDF2D7" w14:textId="7D359CFB" w:rsidR="002D1726" w:rsidRPr="006921C5" w:rsidRDefault="002D1726" w:rsidP="002D1726">
      <w:pPr>
        <w:pStyle w:val="ListParagraph"/>
        <w:numPr>
          <w:ilvl w:val="0"/>
          <w:numId w:val="8"/>
        </w:numPr>
        <w:rPr>
          <w:lang w:val="en-GB"/>
        </w:rPr>
      </w:pPr>
      <w:r w:rsidRPr="006921C5">
        <w:rPr>
          <w:lang w:val="en-GB"/>
        </w:rPr>
        <w:t>Hierarchical management position from Group Leader upwards</w:t>
      </w:r>
    </w:p>
    <w:p w14:paraId="5379BA58" w14:textId="7FEEA0D3" w:rsidR="00880AF0" w:rsidRPr="00D143EC" w:rsidRDefault="00880AF0" w:rsidP="002D1726">
      <w:pPr>
        <w:pStyle w:val="ListParagraph"/>
        <w:numPr>
          <w:ilvl w:val="0"/>
          <w:numId w:val="8"/>
        </w:numPr>
        <w:rPr>
          <w:lang w:val="en-GB"/>
        </w:rPr>
      </w:pPr>
      <w:r>
        <w:rPr>
          <w:lang w:val="en-GB"/>
        </w:rPr>
        <w:t>People with disabilities</w:t>
      </w:r>
    </w:p>
    <w:p w14:paraId="19BE1B23" w14:textId="50835D4A" w:rsidR="00D26ACB" w:rsidRPr="00D143EC" w:rsidRDefault="00D26ACB" w:rsidP="00635C66">
      <w:pPr>
        <w:pStyle w:val="Heading3"/>
        <w:rPr>
          <w:lang w:val="en-GB"/>
        </w:rPr>
      </w:pPr>
      <w:r w:rsidRPr="00D143EC">
        <w:rPr>
          <w:lang w:val="en-GB"/>
        </w:rPr>
        <w:t>Conference Rooms</w:t>
      </w:r>
    </w:p>
    <w:p w14:paraId="6FEA0202" w14:textId="321CAC41" w:rsidR="003B38B6" w:rsidRPr="00D143EC" w:rsidRDefault="00A51D96" w:rsidP="00C4663E">
      <w:pPr>
        <w:jc w:val="both"/>
        <w:rPr>
          <w:lang w:val="en-GB"/>
        </w:rPr>
      </w:pPr>
      <w:r w:rsidRPr="00D143EC">
        <w:rPr>
          <w:lang w:val="en-GB"/>
        </w:rPr>
        <w:t xml:space="preserve">The following </w:t>
      </w:r>
      <w:r w:rsidR="003B38B6" w:rsidRPr="00D143EC">
        <w:rPr>
          <w:lang w:val="en-GB"/>
        </w:rPr>
        <w:t xml:space="preserve">IT rooms can only be booked by IT personnel for recurring meetings or </w:t>
      </w:r>
      <w:r w:rsidR="00A14AF0" w:rsidRPr="00D143EC">
        <w:rPr>
          <w:lang w:val="en-GB"/>
        </w:rPr>
        <w:t xml:space="preserve">for meetings </w:t>
      </w:r>
      <w:r w:rsidRPr="00D143EC">
        <w:rPr>
          <w:lang w:val="en-GB"/>
        </w:rPr>
        <w:t>booked more than 3 weeks in advance</w:t>
      </w:r>
      <w:r w:rsidR="00D952C7">
        <w:rPr>
          <w:lang w:val="en-GB"/>
        </w:rPr>
        <w:t>,</w:t>
      </w:r>
      <w:r w:rsidR="003B03AB" w:rsidRPr="00D143EC">
        <w:rPr>
          <w:lang w:val="en-GB"/>
        </w:rPr>
        <w:t xml:space="preserve"> and the booking has to be confirmed by the IT Secretariat</w:t>
      </w:r>
      <w:r w:rsidRPr="00D143EC">
        <w:rPr>
          <w:lang w:val="en-GB"/>
        </w:rPr>
        <w:t>:</w:t>
      </w:r>
    </w:p>
    <w:p w14:paraId="000CD5DB" w14:textId="655099F3" w:rsidR="00A51D96" w:rsidRPr="00D143EC" w:rsidRDefault="00A51D96" w:rsidP="00A51D96">
      <w:pPr>
        <w:pStyle w:val="ListParagraph"/>
        <w:numPr>
          <w:ilvl w:val="0"/>
          <w:numId w:val="9"/>
        </w:numPr>
        <w:rPr>
          <w:lang w:val="en-GB"/>
        </w:rPr>
      </w:pPr>
      <w:r w:rsidRPr="00D143EC">
        <w:rPr>
          <w:lang w:val="en-GB"/>
        </w:rPr>
        <w:t>31/S-023</w:t>
      </w:r>
    </w:p>
    <w:p w14:paraId="46F181BF" w14:textId="7A07F55B" w:rsidR="00A51D96" w:rsidRPr="00D143EC" w:rsidRDefault="00A51D96" w:rsidP="00A51D96">
      <w:pPr>
        <w:pStyle w:val="ListParagraph"/>
        <w:numPr>
          <w:ilvl w:val="0"/>
          <w:numId w:val="9"/>
        </w:numPr>
        <w:rPr>
          <w:lang w:val="en-GB"/>
        </w:rPr>
      </w:pPr>
      <w:r w:rsidRPr="00D143EC">
        <w:rPr>
          <w:lang w:val="en-GB"/>
        </w:rPr>
        <w:t>31/S-027</w:t>
      </w:r>
    </w:p>
    <w:p w14:paraId="5E3A34C9" w14:textId="1E5CAB4E" w:rsidR="00A51D96" w:rsidRPr="00D143EC" w:rsidRDefault="00A51D96" w:rsidP="00A51D96">
      <w:pPr>
        <w:pStyle w:val="ListParagraph"/>
        <w:numPr>
          <w:ilvl w:val="0"/>
          <w:numId w:val="9"/>
        </w:numPr>
        <w:rPr>
          <w:lang w:val="en-GB"/>
        </w:rPr>
      </w:pPr>
      <w:r w:rsidRPr="00D143EC">
        <w:rPr>
          <w:lang w:val="en-GB"/>
        </w:rPr>
        <w:t>31/S-028</w:t>
      </w:r>
    </w:p>
    <w:p w14:paraId="7982AE99" w14:textId="67DD9C91" w:rsidR="003B03AB" w:rsidRPr="00D143EC" w:rsidRDefault="003B03AB" w:rsidP="00A51D96">
      <w:pPr>
        <w:pStyle w:val="ListParagraph"/>
        <w:numPr>
          <w:ilvl w:val="0"/>
          <w:numId w:val="9"/>
        </w:numPr>
        <w:rPr>
          <w:lang w:val="en-GB"/>
        </w:rPr>
      </w:pPr>
      <w:r w:rsidRPr="00D143EC">
        <w:rPr>
          <w:lang w:val="en-GB"/>
        </w:rPr>
        <w:t>31/3-004 (IT Amphitheatre)</w:t>
      </w:r>
    </w:p>
    <w:p w14:paraId="257109B6" w14:textId="3BCC4E74" w:rsidR="003B03AB" w:rsidRPr="00D143EC" w:rsidRDefault="003B03AB" w:rsidP="00A51D96">
      <w:pPr>
        <w:pStyle w:val="ListParagraph"/>
        <w:numPr>
          <w:ilvl w:val="0"/>
          <w:numId w:val="9"/>
        </w:numPr>
        <w:rPr>
          <w:lang w:val="en-GB"/>
        </w:rPr>
      </w:pPr>
      <w:r w:rsidRPr="00D143EC">
        <w:rPr>
          <w:lang w:val="en-GB"/>
        </w:rPr>
        <w:t>31/3-009 (IT Amphitheatre Coffee Area)</w:t>
      </w:r>
    </w:p>
    <w:p w14:paraId="6A4F7618" w14:textId="4B4060D5" w:rsidR="003B03AB" w:rsidRPr="00D143EC" w:rsidRDefault="003B03AB" w:rsidP="00A51D96">
      <w:pPr>
        <w:pStyle w:val="ListParagraph"/>
        <w:numPr>
          <w:ilvl w:val="0"/>
          <w:numId w:val="9"/>
        </w:numPr>
        <w:rPr>
          <w:lang w:val="en-GB"/>
        </w:rPr>
      </w:pPr>
      <w:r w:rsidRPr="00D143EC">
        <w:rPr>
          <w:lang w:val="en-GB"/>
        </w:rPr>
        <w:t>513/1-024</w:t>
      </w:r>
    </w:p>
    <w:p w14:paraId="7574F451" w14:textId="493716D7" w:rsidR="003B03AB" w:rsidRPr="00D143EC" w:rsidRDefault="003B03AB" w:rsidP="00A51D96">
      <w:pPr>
        <w:pStyle w:val="ListParagraph"/>
        <w:numPr>
          <w:ilvl w:val="0"/>
          <w:numId w:val="9"/>
        </w:numPr>
        <w:rPr>
          <w:lang w:val="en-GB"/>
        </w:rPr>
      </w:pPr>
      <w:r w:rsidRPr="00D143EC">
        <w:rPr>
          <w:lang w:val="en-GB"/>
        </w:rPr>
        <w:t>600/R-001</w:t>
      </w:r>
    </w:p>
    <w:p w14:paraId="617420CD" w14:textId="2E6EC384" w:rsidR="003B03AB" w:rsidRPr="00D143EC" w:rsidRDefault="003B03AB" w:rsidP="003B03AB">
      <w:pPr>
        <w:pStyle w:val="ListParagraph"/>
        <w:numPr>
          <w:ilvl w:val="0"/>
          <w:numId w:val="9"/>
        </w:numPr>
        <w:rPr>
          <w:lang w:val="en-GB"/>
        </w:rPr>
      </w:pPr>
      <w:r w:rsidRPr="00D143EC">
        <w:rPr>
          <w:lang w:val="en-GB"/>
        </w:rPr>
        <w:t>600/R-002</w:t>
      </w:r>
    </w:p>
    <w:p w14:paraId="465E0E53" w14:textId="77777777" w:rsidR="000036CE" w:rsidRPr="00D143EC" w:rsidRDefault="000036CE" w:rsidP="003B38B6">
      <w:pPr>
        <w:rPr>
          <w:lang w:val="en-GB"/>
        </w:rPr>
      </w:pPr>
    </w:p>
    <w:p w14:paraId="0EF65F33" w14:textId="646BF119" w:rsidR="003B03AB" w:rsidRPr="00D143EC" w:rsidRDefault="000036CE" w:rsidP="003B38B6">
      <w:pPr>
        <w:rPr>
          <w:lang w:val="en-GB"/>
        </w:rPr>
      </w:pPr>
      <w:r w:rsidRPr="00D143EC">
        <w:rPr>
          <w:lang w:val="en-GB"/>
        </w:rPr>
        <w:t xml:space="preserve">Special booking rules exists for the </w:t>
      </w:r>
      <w:r w:rsidR="003B03AB" w:rsidRPr="00D143EC">
        <w:rPr>
          <w:lang w:val="en-GB"/>
        </w:rPr>
        <w:t>following rooms and all bookings must be confirmed:</w:t>
      </w:r>
    </w:p>
    <w:p w14:paraId="5DABA02F" w14:textId="53BBAB9E" w:rsidR="003B03AB" w:rsidRPr="00D143EC" w:rsidRDefault="003B03AB" w:rsidP="003B03AB">
      <w:pPr>
        <w:pStyle w:val="ListParagraph"/>
        <w:numPr>
          <w:ilvl w:val="0"/>
          <w:numId w:val="10"/>
        </w:numPr>
        <w:rPr>
          <w:lang w:val="en-GB"/>
        </w:rPr>
      </w:pPr>
      <w:r w:rsidRPr="00D143EC">
        <w:rPr>
          <w:lang w:val="en-GB"/>
        </w:rPr>
        <w:t xml:space="preserve">513/R-055 </w:t>
      </w:r>
    </w:p>
    <w:p w14:paraId="27EA8192" w14:textId="1D7276B3" w:rsidR="003B03AB" w:rsidRPr="00D143EC" w:rsidRDefault="003B03AB" w:rsidP="003B03AB">
      <w:pPr>
        <w:pStyle w:val="ListParagraph"/>
        <w:numPr>
          <w:ilvl w:val="0"/>
          <w:numId w:val="10"/>
        </w:numPr>
        <w:rPr>
          <w:lang w:val="en-GB"/>
        </w:rPr>
      </w:pPr>
      <w:r w:rsidRPr="00D143EC">
        <w:rPr>
          <w:lang w:val="en-GB"/>
        </w:rPr>
        <w:t>513/R-068 (WLCG Room)</w:t>
      </w:r>
    </w:p>
    <w:p w14:paraId="7ECFC019" w14:textId="77777777" w:rsidR="003B03AB" w:rsidRPr="00D143EC" w:rsidRDefault="003B03AB" w:rsidP="003B03AB">
      <w:pPr>
        <w:pStyle w:val="ListParagraph"/>
        <w:numPr>
          <w:ilvl w:val="0"/>
          <w:numId w:val="10"/>
        </w:numPr>
        <w:rPr>
          <w:lang w:val="en-GB"/>
        </w:rPr>
      </w:pPr>
      <w:r w:rsidRPr="00D143EC">
        <w:rPr>
          <w:lang w:val="en-GB"/>
        </w:rPr>
        <w:t>513/R-070 (</w:t>
      </w:r>
      <w:proofErr w:type="spellStart"/>
      <w:r w:rsidR="000036CE" w:rsidRPr="00D143EC">
        <w:rPr>
          <w:lang w:val="en-GB"/>
        </w:rPr>
        <w:t>openlab</w:t>
      </w:r>
      <w:proofErr w:type="spellEnd"/>
      <w:r w:rsidR="000036CE" w:rsidRPr="00D143EC">
        <w:rPr>
          <w:lang w:val="en-GB"/>
        </w:rPr>
        <w:t xml:space="preserve"> space)</w:t>
      </w:r>
      <w:r w:rsidRPr="00D143EC">
        <w:rPr>
          <w:lang w:val="en-GB"/>
        </w:rPr>
        <w:t xml:space="preserve"> </w:t>
      </w:r>
    </w:p>
    <w:p w14:paraId="215865EA" w14:textId="0574945A" w:rsidR="000036CE" w:rsidRPr="00D143EC" w:rsidRDefault="003B03AB" w:rsidP="003B03AB">
      <w:pPr>
        <w:pStyle w:val="ListParagraph"/>
        <w:numPr>
          <w:ilvl w:val="0"/>
          <w:numId w:val="10"/>
        </w:numPr>
        <w:rPr>
          <w:lang w:val="en-GB"/>
        </w:rPr>
      </w:pPr>
      <w:r w:rsidRPr="00D143EC">
        <w:rPr>
          <w:lang w:val="en-GB"/>
        </w:rPr>
        <w:t xml:space="preserve">513/1-021 (CERN Data Centre Visit Point) </w:t>
      </w:r>
    </w:p>
    <w:p w14:paraId="5AF27CD0" w14:textId="77777777" w:rsidR="00C36C63" w:rsidRPr="00D143EC" w:rsidRDefault="00C36C63" w:rsidP="00C36C63">
      <w:pPr>
        <w:rPr>
          <w:lang w:val="en-GB"/>
        </w:rPr>
      </w:pPr>
    </w:p>
    <w:p w14:paraId="1AB65CD6" w14:textId="2B8D3285" w:rsidR="00C36C63" w:rsidRPr="00D143EC" w:rsidRDefault="00F8250C" w:rsidP="00C36C63">
      <w:pPr>
        <w:rPr>
          <w:lang w:val="en-GB"/>
        </w:rPr>
      </w:pPr>
      <w:r w:rsidRPr="00D143EC">
        <w:rPr>
          <w:lang w:val="en-GB"/>
        </w:rPr>
        <w:t>Currently s</w:t>
      </w:r>
      <w:r w:rsidR="00C36C63" w:rsidRPr="00D143EC">
        <w:rPr>
          <w:lang w:val="en-GB"/>
        </w:rPr>
        <w:t>pecial booking rules exists for the following rooms:</w:t>
      </w:r>
    </w:p>
    <w:p w14:paraId="77A0672D" w14:textId="5A737B98" w:rsidR="00C36C63" w:rsidRPr="00E60CCE" w:rsidRDefault="00C36C63" w:rsidP="00C36C63">
      <w:pPr>
        <w:pStyle w:val="ListParagraph"/>
        <w:numPr>
          <w:ilvl w:val="0"/>
          <w:numId w:val="10"/>
        </w:numPr>
        <w:rPr>
          <w:lang w:val="en-GB"/>
        </w:rPr>
      </w:pPr>
      <w:r w:rsidRPr="00E60CCE">
        <w:rPr>
          <w:lang w:val="en-GB"/>
        </w:rPr>
        <w:t>28/R-014 (only bookable by occupants of B28)</w:t>
      </w:r>
    </w:p>
    <w:p w14:paraId="3B960D30" w14:textId="1108F8EE" w:rsidR="00B37795" w:rsidRPr="00E60CCE" w:rsidRDefault="00C36C63" w:rsidP="00B37795">
      <w:pPr>
        <w:pStyle w:val="ListParagraph"/>
        <w:numPr>
          <w:ilvl w:val="0"/>
          <w:numId w:val="10"/>
        </w:numPr>
        <w:rPr>
          <w:lang w:val="en-GB"/>
        </w:rPr>
      </w:pPr>
      <w:r w:rsidRPr="00E60CCE">
        <w:rPr>
          <w:lang w:val="en-GB"/>
        </w:rPr>
        <w:t>28/R-015 (only bookable by members of the IT</w:t>
      </w:r>
      <w:r w:rsidR="00D952C7" w:rsidRPr="00E60CCE">
        <w:rPr>
          <w:lang w:val="en-GB"/>
        </w:rPr>
        <w:t xml:space="preserve"> Department</w:t>
      </w:r>
      <w:r w:rsidRPr="00E60CCE">
        <w:rPr>
          <w:lang w:val="en-GB"/>
        </w:rPr>
        <w:t>)</w:t>
      </w:r>
    </w:p>
    <w:p w14:paraId="36D24461" w14:textId="5DBCFA0B" w:rsidR="00B37795" w:rsidRPr="00E60CCE" w:rsidRDefault="00B37795" w:rsidP="00C36C63">
      <w:pPr>
        <w:pStyle w:val="ListParagraph"/>
        <w:numPr>
          <w:ilvl w:val="0"/>
          <w:numId w:val="10"/>
        </w:numPr>
        <w:rPr>
          <w:lang w:val="en-GB"/>
        </w:rPr>
      </w:pPr>
      <w:r w:rsidRPr="00E60CCE">
        <w:rPr>
          <w:lang w:val="en-GB"/>
        </w:rPr>
        <w:t>28/1-025</w:t>
      </w:r>
      <w:r w:rsidR="005C41A3" w:rsidRPr="00E60CCE">
        <w:rPr>
          <w:lang w:val="en-GB"/>
        </w:rPr>
        <w:t xml:space="preserve"> </w:t>
      </w:r>
      <w:r w:rsidRPr="00E60CCE">
        <w:rPr>
          <w:lang w:val="en-GB"/>
        </w:rPr>
        <w:t>(only bookable by occupants of B28)</w:t>
      </w:r>
    </w:p>
    <w:p w14:paraId="3D088610" w14:textId="275B42AC" w:rsidR="00C36C63" w:rsidRPr="00E60CCE" w:rsidRDefault="00C36C63" w:rsidP="00C36C63">
      <w:pPr>
        <w:pStyle w:val="ListParagraph"/>
        <w:numPr>
          <w:ilvl w:val="0"/>
          <w:numId w:val="10"/>
        </w:numPr>
        <w:rPr>
          <w:lang w:val="en-GB"/>
        </w:rPr>
      </w:pPr>
      <w:r w:rsidRPr="00E60CCE">
        <w:rPr>
          <w:lang w:val="en-GB"/>
        </w:rPr>
        <w:t>31/S-010  (only bookable by members of the CS Group)</w:t>
      </w:r>
    </w:p>
    <w:p w14:paraId="5114F1E6" w14:textId="77777777" w:rsidR="005D15F0" w:rsidRPr="00E60CCE" w:rsidRDefault="005D15F0" w:rsidP="005D15F0">
      <w:pPr>
        <w:rPr>
          <w:lang w:val="en-GB"/>
        </w:rPr>
      </w:pPr>
    </w:p>
    <w:p w14:paraId="1318AA3B" w14:textId="241547B7" w:rsidR="00B970C1" w:rsidRPr="00E60CCE" w:rsidRDefault="00E60CCE" w:rsidP="003A23A9">
      <w:pPr>
        <w:widowControl w:val="0"/>
        <w:autoSpaceDE w:val="0"/>
        <w:autoSpaceDN w:val="0"/>
        <w:adjustRightInd w:val="0"/>
        <w:jc w:val="both"/>
        <w:rPr>
          <w:rFonts w:cs="Times New Roman"/>
          <w:lang w:val="en-GB"/>
        </w:rPr>
      </w:pPr>
      <w:r w:rsidRPr="00E60CCE">
        <w:rPr>
          <w:rFonts w:cs="Times New Roman"/>
          <w:lang w:val="en-GB"/>
        </w:rPr>
        <w:t xml:space="preserve">In general all IT conference rooms </w:t>
      </w:r>
      <w:r w:rsidR="00C33870" w:rsidRPr="00E60CCE">
        <w:rPr>
          <w:rFonts w:cs="Times New Roman"/>
          <w:lang w:val="en-GB"/>
        </w:rPr>
        <w:t xml:space="preserve">should </w:t>
      </w:r>
      <w:r w:rsidR="00B970C1" w:rsidRPr="00E60CCE">
        <w:rPr>
          <w:rFonts w:cs="Times New Roman"/>
          <w:lang w:val="en-GB"/>
        </w:rPr>
        <w:t>have the same booking rules and should be open to anyone from IT.</w:t>
      </w:r>
      <w:r w:rsidR="00CA3EBF" w:rsidRPr="00E60CCE">
        <w:rPr>
          <w:rFonts w:cs="Times New Roman"/>
          <w:lang w:val="en-GB"/>
        </w:rPr>
        <w:t xml:space="preserve"> </w:t>
      </w:r>
      <w:r w:rsidRPr="00E60CCE">
        <w:rPr>
          <w:rFonts w:cs="Times New Roman"/>
          <w:lang w:val="en-GB"/>
        </w:rPr>
        <w:t xml:space="preserve">However, </w:t>
      </w:r>
      <w:r w:rsidR="00CA3EBF" w:rsidRPr="00E60CCE">
        <w:rPr>
          <w:rFonts w:cs="Times New Roman"/>
          <w:lang w:val="en-GB"/>
        </w:rPr>
        <w:t xml:space="preserve">31/S-010 </w:t>
      </w:r>
      <w:r w:rsidRPr="00E60CCE">
        <w:rPr>
          <w:rFonts w:cs="Times New Roman"/>
          <w:lang w:val="en-GB"/>
        </w:rPr>
        <w:t xml:space="preserve">will remain a </w:t>
      </w:r>
      <w:r w:rsidR="00CA3EBF" w:rsidRPr="00E60CCE">
        <w:rPr>
          <w:rFonts w:cs="Times New Roman"/>
          <w:lang w:val="en-GB"/>
        </w:rPr>
        <w:t xml:space="preserve">special case as </w:t>
      </w:r>
      <w:r w:rsidR="00C33870" w:rsidRPr="00E60CCE">
        <w:rPr>
          <w:rFonts w:cs="Times New Roman"/>
          <w:lang w:val="en-GB"/>
        </w:rPr>
        <w:t>its access is only though</w:t>
      </w:r>
      <w:r w:rsidR="00CA3EBF" w:rsidRPr="00E60CCE">
        <w:rPr>
          <w:rFonts w:cs="Times New Roman"/>
          <w:lang w:val="en-GB"/>
        </w:rPr>
        <w:t xml:space="preserve"> an office and hence access is not always guaranteed.</w:t>
      </w:r>
      <w:r w:rsidRPr="00E60CCE">
        <w:rPr>
          <w:rFonts w:cs="Times New Roman"/>
          <w:lang w:val="en-GB"/>
        </w:rPr>
        <w:t xml:space="preserve"> Similar, as 28/R-014 is a very small meeting room and used by DHO members for confidential </w:t>
      </w:r>
      <w:proofErr w:type="gramStart"/>
      <w:r w:rsidRPr="00E60CCE">
        <w:rPr>
          <w:rFonts w:cs="Times New Roman"/>
          <w:lang w:val="en-GB"/>
        </w:rPr>
        <w:t>discussions which</w:t>
      </w:r>
      <w:proofErr w:type="gramEnd"/>
      <w:r w:rsidRPr="00E60CCE">
        <w:rPr>
          <w:rFonts w:cs="Times New Roman"/>
          <w:lang w:val="en-GB"/>
        </w:rPr>
        <w:t xml:space="preserve"> cannot be held in their own office, this will also remain a special case for the moment.</w:t>
      </w:r>
    </w:p>
    <w:p w14:paraId="2000C7A7" w14:textId="77777777" w:rsidR="001B4047" w:rsidRPr="00D143EC" w:rsidRDefault="001B4047" w:rsidP="001B4047">
      <w:pPr>
        <w:pStyle w:val="Heading3"/>
        <w:rPr>
          <w:lang w:val="en-GB"/>
        </w:rPr>
      </w:pPr>
      <w:r w:rsidRPr="00D143EC">
        <w:rPr>
          <w:lang w:val="en-GB"/>
        </w:rPr>
        <w:t>Laboratories</w:t>
      </w:r>
    </w:p>
    <w:p w14:paraId="58F80D3C" w14:textId="77777777" w:rsidR="001B4047" w:rsidRPr="00D143EC" w:rsidRDefault="001B4047" w:rsidP="001B4047">
      <w:pPr>
        <w:jc w:val="both"/>
        <w:rPr>
          <w:lang w:val="en-GB"/>
        </w:rPr>
      </w:pPr>
      <w:r w:rsidRPr="00D143EC">
        <w:rPr>
          <w:lang w:val="en-GB"/>
        </w:rPr>
        <w:t>Allocated by the IT Space Manager based on the case presented by the group/team needing it. However, as space for laboratories is very limited, the Departmental Space Manager will perform a regular check on the use of laboratory space and discuss the continuing need for it with the group concerned.</w:t>
      </w:r>
    </w:p>
    <w:p w14:paraId="3F20A025" w14:textId="77777777" w:rsidR="001B4047" w:rsidRPr="00D143EC" w:rsidRDefault="001B4047" w:rsidP="001B4047">
      <w:pPr>
        <w:pStyle w:val="Heading3"/>
        <w:rPr>
          <w:lang w:val="en-GB"/>
        </w:rPr>
      </w:pPr>
      <w:r w:rsidRPr="00D143EC">
        <w:rPr>
          <w:lang w:val="en-GB"/>
        </w:rPr>
        <w:t>Storage Rooms</w:t>
      </w:r>
    </w:p>
    <w:p w14:paraId="61AC941D" w14:textId="77777777" w:rsidR="001B4047" w:rsidRPr="00D143EC" w:rsidRDefault="001B4047" w:rsidP="001B4047">
      <w:pPr>
        <w:jc w:val="both"/>
        <w:rPr>
          <w:lang w:val="en-GB"/>
        </w:rPr>
      </w:pPr>
      <w:r w:rsidRPr="00D143EC">
        <w:rPr>
          <w:lang w:val="en-GB"/>
        </w:rPr>
        <w:t>Allocated by the Departmental Space Manager based on the case presented by the group/team needing it. However, as space for storage is very limited, the Departmental Space Manager will perform a regular check on the use of storage space and discuss the continuing need for it with the group concerned.</w:t>
      </w:r>
    </w:p>
    <w:p w14:paraId="34BB1339" w14:textId="77777777" w:rsidR="001B4047" w:rsidRPr="00D143EC" w:rsidRDefault="001B4047" w:rsidP="001B4047">
      <w:pPr>
        <w:pStyle w:val="Heading3"/>
        <w:rPr>
          <w:lang w:val="en-GB"/>
        </w:rPr>
      </w:pPr>
      <w:r w:rsidRPr="00D143EC">
        <w:rPr>
          <w:lang w:val="en-GB"/>
        </w:rPr>
        <w:t>Computer Rooms</w:t>
      </w:r>
    </w:p>
    <w:p w14:paraId="07DD40C3" w14:textId="2EB0019D" w:rsidR="001B4047" w:rsidRPr="00D143EC" w:rsidRDefault="001B4047" w:rsidP="001B4047">
      <w:pPr>
        <w:jc w:val="both"/>
        <w:rPr>
          <w:lang w:val="en-GB"/>
        </w:rPr>
      </w:pPr>
      <w:r w:rsidRPr="00D143EC">
        <w:rPr>
          <w:lang w:val="en-GB"/>
        </w:rPr>
        <w:t xml:space="preserve">The general policy is to limit the access to the various computer rooms to an absolute minimum, and to only those who have a valid need to enter the rooms. Since the IT Strategy is to adopt a layered approach to providing its services, access to the servers, and hence the room, should largely only be required by members of CF and CS responsible for the provisioning and installation of the </w:t>
      </w:r>
      <w:r w:rsidRPr="006921C5">
        <w:rPr>
          <w:lang w:val="en-GB"/>
        </w:rPr>
        <w:t>hardware in the computer rooms as well as any subsequent repairs</w:t>
      </w:r>
      <w:r w:rsidR="00E22830" w:rsidRPr="006921C5">
        <w:rPr>
          <w:lang w:val="en-GB"/>
        </w:rPr>
        <w:t xml:space="preserve">, </w:t>
      </w:r>
      <w:r w:rsidR="0066629A" w:rsidRPr="006921C5">
        <w:rPr>
          <w:lang w:val="en-GB"/>
        </w:rPr>
        <w:t>as well as</w:t>
      </w:r>
      <w:r w:rsidR="00E22830" w:rsidRPr="006921C5">
        <w:rPr>
          <w:lang w:val="en-GB"/>
        </w:rPr>
        <w:t xml:space="preserve"> DSS for the tape infrastructure</w:t>
      </w:r>
      <w:r w:rsidRPr="006921C5">
        <w:rPr>
          <w:lang w:val="en-GB"/>
        </w:rPr>
        <w:t>. Nonetheless, other people in the department</w:t>
      </w:r>
      <w:r w:rsidRPr="00D143EC">
        <w:rPr>
          <w:lang w:val="en-GB"/>
        </w:rPr>
        <w:t xml:space="preserve"> with a valid reason for needing to enter the computer rooms can apply for the temporary access option through EDH. In this case, when they need to enter one of the rooms they just need to request the Operator to grant them access for the day and give him the reason for accessing the room.</w:t>
      </w:r>
    </w:p>
    <w:p w14:paraId="30C54674" w14:textId="20532CD4" w:rsidR="003956A5" w:rsidRDefault="00FE7418" w:rsidP="003956A5">
      <w:pPr>
        <w:pStyle w:val="Heading3"/>
        <w:rPr>
          <w:lang w:val="en-GB"/>
        </w:rPr>
      </w:pPr>
      <w:r>
        <w:rPr>
          <w:lang w:val="en-GB"/>
        </w:rPr>
        <w:t>Office Environment</w:t>
      </w:r>
    </w:p>
    <w:p w14:paraId="635D8748" w14:textId="4B50737F" w:rsidR="00C009D2" w:rsidRPr="003956A5" w:rsidRDefault="00FE7418" w:rsidP="00FD2A4C">
      <w:pPr>
        <w:jc w:val="both"/>
      </w:pPr>
      <w:r>
        <w:t>For the comfort and effectiveness of people with offices close to building entrances</w:t>
      </w:r>
      <w:r w:rsidR="00F70C47">
        <w:t xml:space="preserve"> or on the ground floor close to pathways</w:t>
      </w:r>
      <w:r>
        <w:t xml:space="preserve">, </w:t>
      </w:r>
      <w:r w:rsidR="00CE3E87">
        <w:t>people are encourage</w:t>
      </w:r>
      <w:r w:rsidR="0040782B">
        <w:t>d</w:t>
      </w:r>
      <w:r w:rsidR="00CE3E87">
        <w:t xml:space="preserve"> not to smoke or hold loud conversations close to the</w:t>
      </w:r>
      <w:bookmarkStart w:id="0" w:name="_GoBack"/>
      <w:bookmarkEnd w:id="0"/>
      <w:r w:rsidR="00A55A09">
        <w:t>se</w:t>
      </w:r>
      <w:r w:rsidR="00CE3E87">
        <w:t xml:space="preserve"> entrance</w:t>
      </w:r>
      <w:r w:rsidR="00F70C47">
        <w:t>s</w:t>
      </w:r>
      <w:r w:rsidR="00CE3E87">
        <w:t xml:space="preserve"> or ground floor offices.</w:t>
      </w:r>
    </w:p>
    <w:p w14:paraId="2E17F894" w14:textId="51E112AD" w:rsidR="001B4047" w:rsidRDefault="001B4047" w:rsidP="001B4047">
      <w:pPr>
        <w:pStyle w:val="Heading2"/>
        <w:rPr>
          <w:lang w:val="en-GB"/>
        </w:rPr>
      </w:pPr>
      <w:r>
        <w:rPr>
          <w:lang w:val="en-GB"/>
        </w:rPr>
        <w:t>Special Booking Procedures and Rules of Use</w:t>
      </w:r>
    </w:p>
    <w:p w14:paraId="4E0A1E27" w14:textId="7533A98A" w:rsidR="001B4047" w:rsidRDefault="001B4047" w:rsidP="001B4047">
      <w:pPr>
        <w:pStyle w:val="Heading3"/>
        <w:rPr>
          <w:lang w:val="en-GB"/>
        </w:rPr>
      </w:pPr>
      <w:r>
        <w:rPr>
          <w:lang w:val="en-GB"/>
        </w:rPr>
        <w:t>Data Centre Visit Point</w:t>
      </w:r>
    </w:p>
    <w:p w14:paraId="3420D418" w14:textId="64C6688A" w:rsidR="003A23A9" w:rsidRPr="00D143EC" w:rsidRDefault="003A23A9" w:rsidP="003A23A9">
      <w:pPr>
        <w:widowControl w:val="0"/>
        <w:autoSpaceDE w:val="0"/>
        <w:autoSpaceDN w:val="0"/>
        <w:adjustRightInd w:val="0"/>
        <w:jc w:val="both"/>
        <w:rPr>
          <w:rFonts w:cs="Times New Roman"/>
          <w:lang w:val="en-GB"/>
        </w:rPr>
      </w:pPr>
      <w:r w:rsidRPr="00D143EC">
        <w:rPr>
          <w:rFonts w:cs="Times New Roman"/>
          <w:lang w:val="en-GB"/>
        </w:rPr>
        <w:t xml:space="preserve">For the Data Centre Visit Point its use is coordinated via the </w:t>
      </w:r>
      <w:proofErr w:type="spellStart"/>
      <w:r w:rsidRPr="00D143EC">
        <w:rPr>
          <w:rFonts w:cs="Times New Roman"/>
          <w:lang w:val="en-GB"/>
        </w:rPr>
        <w:t>eGroup</w:t>
      </w:r>
      <w:proofErr w:type="spellEnd"/>
      <w:r w:rsidRPr="00D143EC">
        <w:rPr>
          <w:rFonts w:cs="Times New Roman"/>
          <w:lang w:val="en-GB"/>
        </w:rPr>
        <w:t xml:space="preserve"> ‘</w:t>
      </w:r>
      <w:proofErr w:type="spellStart"/>
      <w:r w:rsidRPr="00D143EC">
        <w:rPr>
          <w:rFonts w:cs="Times New Roman"/>
          <w:lang w:val="en-GB"/>
        </w:rPr>
        <w:t>DataCentre-VisitPoint</w:t>
      </w:r>
      <w:proofErr w:type="spellEnd"/>
      <w:r w:rsidRPr="00D143EC">
        <w:rPr>
          <w:rFonts w:cs="Times New Roman"/>
          <w:lang w:val="en-GB"/>
        </w:rPr>
        <w:t>' i.e. only approved visits are allowed. Anyone wishing to take a group into the Data Centre Visit Point will need to follow the procedure below:</w:t>
      </w:r>
    </w:p>
    <w:p w14:paraId="6A756C11" w14:textId="77777777" w:rsidR="003A23A9" w:rsidRPr="00D143EC" w:rsidRDefault="003A23A9" w:rsidP="003A23A9">
      <w:pPr>
        <w:widowControl w:val="0"/>
        <w:numPr>
          <w:ilvl w:val="0"/>
          <w:numId w:val="14"/>
        </w:numPr>
        <w:tabs>
          <w:tab w:val="left" w:pos="220"/>
          <w:tab w:val="left" w:pos="720"/>
        </w:tabs>
        <w:autoSpaceDE w:val="0"/>
        <w:autoSpaceDN w:val="0"/>
        <w:adjustRightInd w:val="0"/>
        <w:rPr>
          <w:rFonts w:cs="Times New Roman"/>
          <w:lang w:val="en-GB"/>
        </w:rPr>
      </w:pPr>
      <w:r w:rsidRPr="00D143EC">
        <w:rPr>
          <w:rFonts w:cs="Times New Roman"/>
          <w:lang w:val="en-GB"/>
        </w:rPr>
        <w:t>Apply for the following access: 0513-1-21T: IT Data Centre Visit Point – TEMPORARY via the normal procedure in EDH. </w:t>
      </w:r>
    </w:p>
    <w:p w14:paraId="35BFC6BB" w14:textId="77777777" w:rsidR="003A23A9" w:rsidRPr="00D143EC" w:rsidRDefault="003A23A9" w:rsidP="003A23A9">
      <w:pPr>
        <w:widowControl w:val="0"/>
        <w:numPr>
          <w:ilvl w:val="0"/>
          <w:numId w:val="14"/>
        </w:numPr>
        <w:tabs>
          <w:tab w:val="left" w:pos="220"/>
          <w:tab w:val="left" w:pos="720"/>
        </w:tabs>
        <w:autoSpaceDE w:val="0"/>
        <w:autoSpaceDN w:val="0"/>
        <w:adjustRightInd w:val="0"/>
        <w:rPr>
          <w:rFonts w:cs="Times New Roman"/>
          <w:lang w:val="en-GB"/>
        </w:rPr>
      </w:pPr>
      <w:r w:rsidRPr="00D143EC">
        <w:rPr>
          <w:rFonts w:cs="Times New Roman"/>
          <w:lang w:val="en-GB"/>
        </w:rPr>
        <w:t xml:space="preserve">Once this is approved, request a slot for use of the Data Centre Visit Point via the </w:t>
      </w:r>
      <w:proofErr w:type="spellStart"/>
      <w:r w:rsidRPr="00D143EC">
        <w:rPr>
          <w:rFonts w:cs="Times New Roman"/>
          <w:lang w:val="en-GB"/>
        </w:rPr>
        <w:t>eGroup</w:t>
      </w:r>
      <w:proofErr w:type="spellEnd"/>
      <w:r w:rsidRPr="00D143EC">
        <w:rPr>
          <w:rFonts w:cs="Times New Roman"/>
          <w:lang w:val="en-GB"/>
        </w:rPr>
        <w:t xml:space="preserve"> ‘</w:t>
      </w:r>
      <w:proofErr w:type="spellStart"/>
      <w:r w:rsidRPr="00D143EC">
        <w:rPr>
          <w:rFonts w:cs="Times New Roman"/>
          <w:lang w:val="en-GB"/>
        </w:rPr>
        <w:t>DataCentre-VisitPoint</w:t>
      </w:r>
      <w:proofErr w:type="spellEnd"/>
      <w:r w:rsidRPr="00D143EC">
        <w:rPr>
          <w:rFonts w:cs="Times New Roman"/>
          <w:lang w:val="en-GB"/>
        </w:rPr>
        <w:t>' giving the reason for the visit.  </w:t>
      </w:r>
    </w:p>
    <w:p w14:paraId="1937C5C2" w14:textId="77777777" w:rsidR="003A23A9" w:rsidRPr="00D143EC" w:rsidRDefault="003A23A9" w:rsidP="003A23A9">
      <w:pPr>
        <w:widowControl w:val="0"/>
        <w:numPr>
          <w:ilvl w:val="0"/>
          <w:numId w:val="14"/>
        </w:numPr>
        <w:tabs>
          <w:tab w:val="left" w:pos="220"/>
          <w:tab w:val="left" w:pos="720"/>
        </w:tabs>
        <w:autoSpaceDE w:val="0"/>
        <w:autoSpaceDN w:val="0"/>
        <w:adjustRightInd w:val="0"/>
        <w:rPr>
          <w:rFonts w:cs="Times New Roman"/>
          <w:lang w:val="en-GB"/>
        </w:rPr>
      </w:pPr>
      <w:r w:rsidRPr="00D143EC">
        <w:rPr>
          <w:rFonts w:cs="Times New Roman"/>
          <w:lang w:val="en-GB"/>
        </w:rPr>
        <w:t>If the visit is approved, this will be entered into the appropriate calendar. </w:t>
      </w:r>
    </w:p>
    <w:p w14:paraId="0BAA6471" w14:textId="77777777" w:rsidR="003A23A9" w:rsidRPr="00D143EC" w:rsidRDefault="003A23A9" w:rsidP="003A23A9">
      <w:pPr>
        <w:widowControl w:val="0"/>
        <w:numPr>
          <w:ilvl w:val="0"/>
          <w:numId w:val="14"/>
        </w:numPr>
        <w:tabs>
          <w:tab w:val="left" w:pos="220"/>
          <w:tab w:val="left" w:pos="720"/>
        </w:tabs>
        <w:autoSpaceDE w:val="0"/>
        <w:autoSpaceDN w:val="0"/>
        <w:adjustRightInd w:val="0"/>
        <w:rPr>
          <w:rFonts w:cs="Times New Roman"/>
          <w:lang w:val="en-GB"/>
        </w:rPr>
      </w:pPr>
      <w:r w:rsidRPr="00D143EC">
        <w:rPr>
          <w:rFonts w:cs="Times New Roman"/>
          <w:lang w:val="en-GB"/>
        </w:rPr>
        <w:t>On the morning of the visit the CC Operator will grant access for the guides of all scheduled visits for the day.</w:t>
      </w:r>
    </w:p>
    <w:p w14:paraId="22DC0909" w14:textId="77777777" w:rsidR="003A23A9" w:rsidRPr="00D143EC" w:rsidRDefault="003A23A9" w:rsidP="003A23A9">
      <w:pPr>
        <w:widowControl w:val="0"/>
        <w:numPr>
          <w:ilvl w:val="0"/>
          <w:numId w:val="14"/>
        </w:numPr>
        <w:tabs>
          <w:tab w:val="left" w:pos="220"/>
          <w:tab w:val="left" w:pos="720"/>
        </w:tabs>
        <w:autoSpaceDE w:val="0"/>
        <w:autoSpaceDN w:val="0"/>
        <w:adjustRightInd w:val="0"/>
        <w:rPr>
          <w:rFonts w:cs="Times New Roman"/>
          <w:lang w:val="en-GB"/>
        </w:rPr>
      </w:pPr>
      <w:r w:rsidRPr="00D143EC">
        <w:rPr>
          <w:rFonts w:cs="Times New Roman"/>
          <w:lang w:val="en-GB"/>
        </w:rPr>
        <w:t>The limit is set at 25 persons for the Visit Point.</w:t>
      </w:r>
    </w:p>
    <w:p w14:paraId="6E536AC5" w14:textId="77777777" w:rsidR="003A23A9" w:rsidRPr="00D143EC" w:rsidRDefault="003A23A9" w:rsidP="003A23A9">
      <w:pPr>
        <w:jc w:val="both"/>
        <w:rPr>
          <w:rFonts w:cs="Times New Roman"/>
          <w:lang w:val="en-GB"/>
        </w:rPr>
      </w:pPr>
    </w:p>
    <w:p w14:paraId="015A4658" w14:textId="54581316" w:rsidR="008B0DA3" w:rsidRPr="001B4047" w:rsidRDefault="003A23A9" w:rsidP="001B4047">
      <w:pPr>
        <w:jc w:val="both"/>
        <w:rPr>
          <w:rFonts w:cs="Times New Roman"/>
          <w:color w:val="FF0000"/>
          <w:lang w:val="en-GB"/>
        </w:rPr>
      </w:pPr>
      <w:r w:rsidRPr="00D143EC">
        <w:rPr>
          <w:rFonts w:cs="Times New Roman"/>
          <w:lang w:val="en-GB"/>
        </w:rPr>
        <w:t xml:space="preserve">If help is required on the use of the Data Centre Visit Point infrastructure then please contact </w:t>
      </w:r>
      <w:r w:rsidR="00E71930">
        <w:rPr>
          <w:rFonts w:cs="Times New Roman"/>
          <w:lang w:val="en-GB"/>
        </w:rPr>
        <w:t xml:space="preserve">the </w:t>
      </w:r>
      <w:r w:rsidRPr="00D143EC">
        <w:rPr>
          <w:rFonts w:cs="Times New Roman"/>
          <w:lang w:val="en-GB"/>
        </w:rPr>
        <w:t>IT Space Officer.</w:t>
      </w:r>
    </w:p>
    <w:p w14:paraId="59FBF823" w14:textId="326B2ADC" w:rsidR="001B4047" w:rsidRDefault="001B4047" w:rsidP="001B4047">
      <w:pPr>
        <w:pStyle w:val="Heading3"/>
        <w:rPr>
          <w:lang w:val="en-GB"/>
        </w:rPr>
      </w:pPr>
      <w:r>
        <w:rPr>
          <w:lang w:val="en-GB"/>
        </w:rPr>
        <w:t>IT Amphitheatre</w:t>
      </w:r>
    </w:p>
    <w:p w14:paraId="211A4BBC" w14:textId="2D7248AE" w:rsidR="008B0DA3" w:rsidRPr="00D143EC" w:rsidRDefault="008B0DA3" w:rsidP="008B0DA3">
      <w:pPr>
        <w:widowControl w:val="0"/>
        <w:autoSpaceDE w:val="0"/>
        <w:autoSpaceDN w:val="0"/>
        <w:adjustRightInd w:val="0"/>
        <w:jc w:val="both"/>
        <w:rPr>
          <w:rFonts w:cs="Times New Roman"/>
          <w:lang w:val="en-GB"/>
        </w:rPr>
      </w:pPr>
      <w:r w:rsidRPr="00D143EC">
        <w:rPr>
          <w:rFonts w:cs="Times New Roman"/>
          <w:lang w:val="en-GB"/>
        </w:rPr>
        <w:t>The following details a set of instructions for use of the IT Amphitheatre. It should be stressed that the person organising the meeting is responsible for ensuring that these guidelines are respected.</w:t>
      </w:r>
    </w:p>
    <w:p w14:paraId="08D83DDF"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No food and drink may be taken into the Amphitheatre.</w:t>
      </w:r>
    </w:p>
    <w:p w14:paraId="6ACA4DEE"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 xml:space="preserve">When in the Amphitheatre please make sure that both doors remain </w:t>
      </w:r>
      <w:proofErr w:type="gramStart"/>
      <w:r w:rsidRPr="00D143EC">
        <w:rPr>
          <w:rFonts w:cs="Times New Roman"/>
          <w:lang w:val="en-GB"/>
        </w:rPr>
        <w:t>closed</w:t>
      </w:r>
      <w:proofErr w:type="gramEnd"/>
      <w:r w:rsidRPr="00D143EC">
        <w:rPr>
          <w:rFonts w:cs="Times New Roman"/>
          <w:lang w:val="en-GB"/>
        </w:rPr>
        <w:t xml:space="preserve"> as the heating/cooling system will not work properly if the doors are left open. </w:t>
      </w:r>
    </w:p>
    <w:p w14:paraId="6E1C8CF5"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The projector, screen, lights and blinds are automatically set when the "Presentation mode" is selected from the touch screen at the front of the Amphitheatre.</w:t>
      </w:r>
    </w:p>
    <w:p w14:paraId="5858899D"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make sure that the system is shut down correctly before leaving using the appropriate button on the same touch screen. If you need help to do this please call 77777 for guidance.</w:t>
      </w:r>
    </w:p>
    <w:p w14:paraId="57A43A8E"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make sure the mobile and roaming microphones are put back on charge before leaving.</w:t>
      </w:r>
    </w:p>
    <w:p w14:paraId="5267305A"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use the bins provided to ensure there is no rubbish left in the amphitheatre when you leave.</w:t>
      </w:r>
    </w:p>
    <w:p w14:paraId="5BB6D392"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switch off the lights and lock all doors before leaving.</w:t>
      </w:r>
    </w:p>
    <w:p w14:paraId="0FDF70F1"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If people wish to make telephone calls during the meeting they should do so in the closed corridor next to the coffee area.</w:t>
      </w:r>
    </w:p>
    <w:p w14:paraId="09FC8C6B"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At the end of the meeting please ask the participants to avoid talking loudly when descending the stairs.</w:t>
      </w:r>
    </w:p>
    <w:p w14:paraId="38A3A78F"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use the small red button to deactivate the magnets to release the doors of the coffee area. </w:t>
      </w:r>
    </w:p>
    <w:p w14:paraId="795FE5BF" w14:textId="77777777" w:rsidR="008B0DA3" w:rsidRPr="00D143EC" w:rsidRDefault="008B0DA3" w:rsidP="008B0DA3">
      <w:pPr>
        <w:widowControl w:val="0"/>
        <w:numPr>
          <w:ilvl w:val="0"/>
          <w:numId w:val="13"/>
        </w:numPr>
        <w:tabs>
          <w:tab w:val="left" w:pos="220"/>
          <w:tab w:val="left" w:pos="720"/>
        </w:tabs>
        <w:autoSpaceDE w:val="0"/>
        <w:autoSpaceDN w:val="0"/>
        <w:adjustRightInd w:val="0"/>
        <w:rPr>
          <w:rFonts w:cs="Times New Roman"/>
          <w:lang w:val="en-GB"/>
        </w:rPr>
      </w:pPr>
      <w:r w:rsidRPr="00D143EC">
        <w:rPr>
          <w:rFonts w:cs="Times New Roman"/>
          <w:lang w:val="en-GB"/>
        </w:rPr>
        <w:t>Please share any feedback about the room when you hand back the keys, and if necessary report any problems.</w:t>
      </w:r>
    </w:p>
    <w:p w14:paraId="6EFDD78E" w14:textId="77777777" w:rsidR="008B0DA3" w:rsidRPr="00D143EC" w:rsidRDefault="008B0DA3" w:rsidP="008B0DA3">
      <w:pPr>
        <w:widowControl w:val="0"/>
        <w:autoSpaceDE w:val="0"/>
        <w:autoSpaceDN w:val="0"/>
        <w:adjustRightInd w:val="0"/>
        <w:rPr>
          <w:rFonts w:cs="Times New Roman"/>
          <w:lang w:val="en-GB"/>
        </w:rPr>
      </w:pPr>
    </w:p>
    <w:p w14:paraId="163194E4" w14:textId="52685393" w:rsidR="00EF5914" w:rsidRPr="00D143EC" w:rsidRDefault="008B0DA3" w:rsidP="001B4047">
      <w:pPr>
        <w:rPr>
          <w:lang w:val="en-GB"/>
        </w:rPr>
      </w:pPr>
      <w:r w:rsidRPr="00D143EC">
        <w:rPr>
          <w:lang w:val="en-GB"/>
        </w:rPr>
        <w:t>For all rooms it should be ensured that projectors are properly switched off at the end of all meetings and that the doors are locked.</w:t>
      </w:r>
    </w:p>
    <w:p w14:paraId="42964EF7" w14:textId="1B602496" w:rsidR="001B4047" w:rsidRDefault="001B4047" w:rsidP="001B4047">
      <w:pPr>
        <w:pStyle w:val="Heading3"/>
        <w:rPr>
          <w:lang w:val="en-GB"/>
        </w:rPr>
      </w:pPr>
      <w:r>
        <w:rPr>
          <w:lang w:val="en-GB"/>
        </w:rPr>
        <w:t>Computer Rooms</w:t>
      </w:r>
    </w:p>
    <w:p w14:paraId="41759BAD" w14:textId="45BC4227" w:rsidR="00CF4BE3" w:rsidRPr="00D143EC" w:rsidRDefault="00EF5914" w:rsidP="00CF4BE3">
      <w:pPr>
        <w:widowControl w:val="0"/>
        <w:autoSpaceDE w:val="0"/>
        <w:autoSpaceDN w:val="0"/>
        <w:adjustRightInd w:val="0"/>
        <w:rPr>
          <w:rFonts w:cs="PT Serif"/>
          <w:color w:val="343434"/>
          <w:lang w:val="en-GB"/>
        </w:rPr>
      </w:pPr>
      <w:proofErr w:type="gramStart"/>
      <w:r w:rsidRPr="00D143EC">
        <w:rPr>
          <w:color w:val="000000" w:themeColor="text1"/>
          <w:lang w:val="en-GB"/>
        </w:rPr>
        <w:t>Visits</w:t>
      </w:r>
      <w:r w:rsidR="00FE5EEF" w:rsidRPr="00D143EC">
        <w:rPr>
          <w:color w:val="000000" w:themeColor="text1"/>
          <w:lang w:val="en-GB"/>
        </w:rPr>
        <w:t xml:space="preserve"> within the Computer Rooms are only allowed after prior approval by the IT Department Head</w:t>
      </w:r>
      <w:proofErr w:type="gramEnd"/>
      <w:r w:rsidRPr="00D143EC">
        <w:rPr>
          <w:color w:val="000000" w:themeColor="text1"/>
          <w:lang w:val="en-GB"/>
        </w:rPr>
        <w:t>.</w:t>
      </w:r>
      <w:r w:rsidR="00FE5EEF" w:rsidRPr="00D143EC">
        <w:rPr>
          <w:color w:val="000000" w:themeColor="text1"/>
          <w:lang w:val="en-GB"/>
        </w:rPr>
        <w:t xml:space="preserve"> In principle, such visits are only authorised for groups containing VIPs</w:t>
      </w:r>
      <w:r w:rsidR="00A85674" w:rsidRPr="00D143EC">
        <w:rPr>
          <w:color w:val="000000" w:themeColor="text1"/>
          <w:lang w:val="en-GB"/>
        </w:rPr>
        <w:t>, although the Department Head may authorise other groups</w:t>
      </w:r>
      <w:r w:rsidR="00FE5EEF" w:rsidRPr="00D143EC">
        <w:rPr>
          <w:color w:val="000000" w:themeColor="text1"/>
          <w:lang w:val="en-GB"/>
        </w:rPr>
        <w:t>.</w:t>
      </w:r>
      <w:r w:rsidR="00A85674" w:rsidRPr="00D143EC">
        <w:rPr>
          <w:color w:val="000000" w:themeColor="text1"/>
          <w:lang w:val="en-GB"/>
        </w:rPr>
        <w:t xml:space="preserve"> </w:t>
      </w:r>
      <w:proofErr w:type="gramStart"/>
      <w:r w:rsidR="00C52BAF" w:rsidRPr="00D143EC">
        <w:rPr>
          <w:color w:val="000000" w:themeColor="text1"/>
          <w:lang w:val="en-GB"/>
        </w:rPr>
        <w:t>A calendar is maintained by the DHs Office</w:t>
      </w:r>
      <w:proofErr w:type="gramEnd"/>
      <w:r w:rsidR="00C52BAF" w:rsidRPr="00D143EC">
        <w:rPr>
          <w:color w:val="000000" w:themeColor="text1"/>
          <w:lang w:val="en-GB"/>
        </w:rPr>
        <w:t xml:space="preserve"> for such visits</w:t>
      </w:r>
      <w:r w:rsidR="00F658E4" w:rsidRPr="00D143EC">
        <w:rPr>
          <w:color w:val="000000" w:themeColor="text1"/>
          <w:lang w:val="en-GB"/>
        </w:rPr>
        <w:t xml:space="preserve"> and a request should be sent to </w:t>
      </w:r>
      <w:hyperlink r:id="rId8" w:history="1">
        <w:r w:rsidR="00D177DF" w:rsidRPr="00D143EC">
          <w:rPr>
            <w:rStyle w:val="Hyperlink"/>
            <w:lang w:val="en-GB"/>
          </w:rPr>
          <w:t>Computer.Visit@cern.ch</w:t>
        </w:r>
      </w:hyperlink>
      <w:r w:rsidR="00D177DF" w:rsidRPr="00D143EC">
        <w:rPr>
          <w:color w:val="000000" w:themeColor="text1"/>
          <w:lang w:val="en-GB"/>
        </w:rPr>
        <w:t xml:space="preserve"> to request such access</w:t>
      </w:r>
      <w:r w:rsidR="00CF4BE3" w:rsidRPr="00D143EC">
        <w:rPr>
          <w:rFonts w:cs="PT Serif"/>
          <w:color w:val="343434"/>
          <w:lang w:val="en-GB"/>
        </w:rPr>
        <w:t xml:space="preserve"> at least 2 days in advance, with the following information concerning your request:</w:t>
      </w:r>
    </w:p>
    <w:p w14:paraId="0729A0F5" w14:textId="58EC6709" w:rsidR="00EF5914" w:rsidRPr="00D143EC" w:rsidRDefault="00EF5914" w:rsidP="008956AB">
      <w:pPr>
        <w:jc w:val="both"/>
        <w:rPr>
          <w:color w:val="000000" w:themeColor="text1"/>
          <w:lang w:val="en-GB"/>
        </w:rPr>
      </w:pPr>
    </w:p>
    <w:p w14:paraId="34BAA56C" w14:textId="194ABC70" w:rsidR="00CF4BE3" w:rsidRPr="00D143EC" w:rsidRDefault="00CF4BE3" w:rsidP="00CF4BE3">
      <w:pPr>
        <w:pStyle w:val="ListParagraph"/>
        <w:widowControl w:val="0"/>
        <w:numPr>
          <w:ilvl w:val="0"/>
          <w:numId w:val="17"/>
        </w:numPr>
        <w:autoSpaceDE w:val="0"/>
        <w:autoSpaceDN w:val="0"/>
        <w:adjustRightInd w:val="0"/>
        <w:rPr>
          <w:rFonts w:cs="PT Serif"/>
          <w:color w:val="000000" w:themeColor="text1"/>
          <w:lang w:val="en-GB"/>
        </w:rPr>
      </w:pPr>
      <w:r w:rsidRPr="00D143EC">
        <w:rPr>
          <w:rFonts w:cs="PT Serif"/>
          <w:color w:val="000000" w:themeColor="text1"/>
          <w:lang w:val="en-GB"/>
        </w:rPr>
        <w:t xml:space="preserve">CERN contact name </w:t>
      </w:r>
      <w:r w:rsidRPr="00D143EC">
        <w:rPr>
          <w:rFonts w:cs="PT Serif"/>
          <w:i/>
          <w:iCs/>
          <w:color w:val="000000" w:themeColor="text1"/>
          <w:lang w:val="en-GB"/>
        </w:rPr>
        <w:t>(organiser)</w:t>
      </w:r>
    </w:p>
    <w:p w14:paraId="7768F6EC" w14:textId="77777777" w:rsidR="00CF4BE3" w:rsidRPr="00D143EC" w:rsidRDefault="00CF4BE3" w:rsidP="00CF4BE3">
      <w:pPr>
        <w:pStyle w:val="ListParagraph"/>
        <w:numPr>
          <w:ilvl w:val="0"/>
          <w:numId w:val="16"/>
        </w:numPr>
        <w:rPr>
          <w:lang w:val="en-GB"/>
        </w:rPr>
      </w:pPr>
      <w:r w:rsidRPr="00D143EC">
        <w:rPr>
          <w:lang w:val="en-GB"/>
        </w:rPr>
        <w:t>CERN guide (if you have one or if you wish use to find one for you)</w:t>
      </w:r>
    </w:p>
    <w:p w14:paraId="10D5C202" w14:textId="77777777" w:rsidR="00CF4BE3" w:rsidRPr="00D143EC" w:rsidRDefault="00CF4BE3" w:rsidP="00CF4BE3">
      <w:pPr>
        <w:pStyle w:val="ListParagraph"/>
        <w:numPr>
          <w:ilvl w:val="0"/>
          <w:numId w:val="16"/>
        </w:numPr>
        <w:rPr>
          <w:lang w:val="en-GB"/>
        </w:rPr>
      </w:pPr>
      <w:r w:rsidRPr="00D143EC">
        <w:rPr>
          <w:lang w:val="en-GB"/>
        </w:rPr>
        <w:t>Date of visit</w:t>
      </w:r>
    </w:p>
    <w:p w14:paraId="73808D62" w14:textId="77777777" w:rsidR="00CF4BE3" w:rsidRPr="00D143EC" w:rsidRDefault="00CF4BE3" w:rsidP="00CF4BE3">
      <w:pPr>
        <w:pStyle w:val="ListParagraph"/>
        <w:numPr>
          <w:ilvl w:val="0"/>
          <w:numId w:val="16"/>
        </w:numPr>
        <w:rPr>
          <w:lang w:val="en-GB"/>
        </w:rPr>
      </w:pPr>
      <w:r w:rsidRPr="00D143EC">
        <w:rPr>
          <w:lang w:val="en-GB"/>
        </w:rPr>
        <w:t>Time of visit</w:t>
      </w:r>
    </w:p>
    <w:p w14:paraId="25BCCD75" w14:textId="77777777" w:rsidR="00CF4BE3" w:rsidRPr="00D143EC" w:rsidRDefault="00CF4BE3" w:rsidP="00CF4BE3">
      <w:pPr>
        <w:pStyle w:val="ListParagraph"/>
        <w:numPr>
          <w:ilvl w:val="0"/>
          <w:numId w:val="16"/>
        </w:numPr>
        <w:rPr>
          <w:lang w:val="en-GB"/>
        </w:rPr>
      </w:pPr>
      <w:r w:rsidRPr="00D143EC">
        <w:rPr>
          <w:lang w:val="en-GB"/>
        </w:rPr>
        <w:t>Duration</w:t>
      </w:r>
    </w:p>
    <w:p w14:paraId="5722C7DC" w14:textId="77777777" w:rsidR="00CF4BE3" w:rsidRPr="00D143EC" w:rsidRDefault="00CF4BE3" w:rsidP="00CF4BE3">
      <w:pPr>
        <w:pStyle w:val="ListParagraph"/>
        <w:numPr>
          <w:ilvl w:val="0"/>
          <w:numId w:val="16"/>
        </w:numPr>
        <w:rPr>
          <w:lang w:val="en-GB"/>
        </w:rPr>
      </w:pPr>
      <w:r w:rsidRPr="00D143EC">
        <w:rPr>
          <w:lang w:val="en-GB"/>
        </w:rPr>
        <w:t>Number of visitors</w:t>
      </w:r>
    </w:p>
    <w:p w14:paraId="6C5A3243" w14:textId="77777777" w:rsidR="00CF4BE3" w:rsidRPr="00D143EC" w:rsidRDefault="00CF4BE3" w:rsidP="00CF4BE3">
      <w:pPr>
        <w:pStyle w:val="ListParagraph"/>
        <w:numPr>
          <w:ilvl w:val="0"/>
          <w:numId w:val="16"/>
        </w:numPr>
        <w:rPr>
          <w:lang w:val="en-GB"/>
        </w:rPr>
      </w:pPr>
      <w:r w:rsidRPr="00D143EC">
        <w:rPr>
          <w:lang w:val="en-GB"/>
        </w:rPr>
        <w:t xml:space="preserve">Visitor details (company, </w:t>
      </w:r>
      <w:proofErr w:type="spellStart"/>
      <w:r w:rsidRPr="00D143EC">
        <w:rPr>
          <w:lang w:val="en-GB"/>
        </w:rPr>
        <w:t>uni</w:t>
      </w:r>
      <w:proofErr w:type="spellEnd"/>
      <w:r w:rsidRPr="00D143EC">
        <w:rPr>
          <w:lang w:val="en-GB"/>
        </w:rPr>
        <w:t xml:space="preserve">, </w:t>
      </w:r>
      <w:proofErr w:type="spellStart"/>
      <w:r w:rsidRPr="00D143EC">
        <w:rPr>
          <w:lang w:val="en-GB"/>
        </w:rPr>
        <w:t>etc</w:t>
      </w:r>
      <w:proofErr w:type="spellEnd"/>
      <w:r w:rsidRPr="00D143EC">
        <w:rPr>
          <w:lang w:val="en-GB"/>
        </w:rPr>
        <w:t>)</w:t>
      </w:r>
    </w:p>
    <w:p w14:paraId="77BAE7CE" w14:textId="77777777" w:rsidR="00CF4BE3" w:rsidRPr="00D143EC" w:rsidRDefault="00CF4BE3" w:rsidP="00CF4BE3">
      <w:pPr>
        <w:pStyle w:val="ListParagraph"/>
        <w:numPr>
          <w:ilvl w:val="0"/>
          <w:numId w:val="16"/>
        </w:numPr>
        <w:rPr>
          <w:lang w:val="en-GB"/>
        </w:rPr>
      </w:pPr>
      <w:r w:rsidRPr="00D143EC">
        <w:rPr>
          <w:lang w:val="en-GB"/>
        </w:rPr>
        <w:t>Reason for visit</w:t>
      </w:r>
    </w:p>
    <w:p w14:paraId="51747535" w14:textId="77777777" w:rsidR="00CF4BE3" w:rsidRPr="00D143EC" w:rsidRDefault="00CF4BE3" w:rsidP="00CF4BE3">
      <w:pPr>
        <w:jc w:val="both"/>
        <w:rPr>
          <w:rFonts w:cs="PT Serif"/>
          <w:color w:val="343434"/>
          <w:lang w:val="en-GB"/>
        </w:rPr>
      </w:pPr>
    </w:p>
    <w:p w14:paraId="1462D408" w14:textId="26CC9C38" w:rsidR="001B4047" w:rsidRDefault="001B4047" w:rsidP="001B4047">
      <w:pPr>
        <w:jc w:val="both"/>
        <w:rPr>
          <w:rFonts w:cs="PT Serif"/>
          <w:color w:val="343434"/>
          <w:lang w:val="en-GB"/>
        </w:rPr>
      </w:pPr>
      <w:r w:rsidRPr="00D143EC">
        <w:rPr>
          <w:rFonts w:cs="Times New Roman"/>
          <w:lang w:val="en-GB"/>
        </w:rPr>
        <w:t xml:space="preserve">If approved, on the morning of the visit the CC Operator will grant access for the guides of all scheduled visits for the day. </w:t>
      </w:r>
    </w:p>
    <w:p w14:paraId="1291D8CD" w14:textId="77777777" w:rsidR="001B4047" w:rsidRPr="001B4047" w:rsidRDefault="001B4047" w:rsidP="001B4047">
      <w:pPr>
        <w:jc w:val="both"/>
        <w:rPr>
          <w:rFonts w:cs="PT Serif"/>
          <w:color w:val="343434"/>
          <w:lang w:val="en-GB"/>
        </w:rPr>
      </w:pPr>
    </w:p>
    <w:p w14:paraId="55E5B1A9" w14:textId="568E29B6" w:rsidR="00CF4BE3" w:rsidRPr="001B4047" w:rsidRDefault="00CF4BE3" w:rsidP="00CF4BE3">
      <w:pPr>
        <w:widowControl w:val="0"/>
        <w:autoSpaceDE w:val="0"/>
        <w:autoSpaceDN w:val="0"/>
        <w:adjustRightInd w:val="0"/>
        <w:spacing w:after="180"/>
        <w:rPr>
          <w:rFonts w:cs="Times"/>
          <w:lang w:val="en-GB"/>
        </w:rPr>
      </w:pPr>
      <w:r w:rsidRPr="001B4047">
        <w:rPr>
          <w:rFonts w:cs="Times"/>
          <w:lang w:val="en-GB"/>
        </w:rPr>
        <w:t>The following safety rules apply for visits of the Data Centre:</w:t>
      </w:r>
    </w:p>
    <w:p w14:paraId="67DD8D1D" w14:textId="5AA97A93" w:rsidR="00CF4BE3" w:rsidRPr="00D143EC" w:rsidRDefault="00CF4BE3" w:rsidP="00CF4BE3">
      <w:pPr>
        <w:pStyle w:val="ListParagraph"/>
        <w:numPr>
          <w:ilvl w:val="0"/>
          <w:numId w:val="18"/>
        </w:numPr>
        <w:rPr>
          <w:color w:val="000000" w:themeColor="text1"/>
          <w:lang w:val="en-GB"/>
        </w:rPr>
      </w:pPr>
      <w:r w:rsidRPr="00D143EC">
        <w:rPr>
          <w:color w:val="000000" w:themeColor="text1"/>
          <w:lang w:val="en-GB"/>
        </w:rPr>
        <w:t>Maximum number of visitors at any one time on each level of the Data Centre is 19, including 1 or 2 guides per group.</w:t>
      </w:r>
    </w:p>
    <w:p w14:paraId="397B80E1" w14:textId="77777777" w:rsidR="00CF4BE3" w:rsidRPr="00D143EC" w:rsidRDefault="00CF4BE3" w:rsidP="00CF4BE3">
      <w:pPr>
        <w:pStyle w:val="ListParagraph"/>
        <w:numPr>
          <w:ilvl w:val="0"/>
          <w:numId w:val="18"/>
        </w:numPr>
        <w:rPr>
          <w:color w:val="000000" w:themeColor="text1"/>
          <w:lang w:val="en-GB"/>
        </w:rPr>
      </w:pPr>
      <w:r w:rsidRPr="00D143EC">
        <w:rPr>
          <w:color w:val="000000" w:themeColor="text1"/>
          <w:lang w:val="en-GB"/>
        </w:rPr>
        <w:t>Visitors must stay together with the guide at all times – no wandering permitted.</w:t>
      </w:r>
    </w:p>
    <w:p w14:paraId="553ECFAC" w14:textId="520C0E6E" w:rsidR="00CF4BE3" w:rsidRPr="00D143EC" w:rsidRDefault="00CF4BE3" w:rsidP="00CF4BE3">
      <w:pPr>
        <w:pStyle w:val="ListParagraph"/>
        <w:numPr>
          <w:ilvl w:val="0"/>
          <w:numId w:val="18"/>
        </w:numPr>
        <w:rPr>
          <w:color w:val="000000" w:themeColor="text1"/>
          <w:lang w:val="en-GB"/>
        </w:rPr>
      </w:pPr>
      <w:r w:rsidRPr="00D143EC">
        <w:rPr>
          <w:color w:val="000000" w:themeColor="text1"/>
          <w:lang w:val="en-GB"/>
        </w:rPr>
        <w:t>Access to the CC is only possible with guides (staff) who have followed the correct training and have sufficient access rights on their CERN access cards.</w:t>
      </w:r>
    </w:p>
    <w:p w14:paraId="34DB3F54" w14:textId="77777777" w:rsidR="0023182C" w:rsidRDefault="0023182C">
      <w:pPr>
        <w:rPr>
          <w:rFonts w:cs="Times New Roman"/>
          <w:lang w:val="en-GB"/>
        </w:rPr>
      </w:pPr>
      <w:r>
        <w:rPr>
          <w:rFonts w:cs="Times New Roman"/>
          <w:lang w:val="en-GB"/>
        </w:rPr>
        <w:br w:type="page"/>
      </w:r>
    </w:p>
    <w:p w14:paraId="04A19904" w14:textId="632245C3" w:rsidR="00D7524C" w:rsidRPr="00D143EC" w:rsidRDefault="0023182C" w:rsidP="003A23A9">
      <w:pPr>
        <w:widowControl w:val="0"/>
        <w:autoSpaceDE w:val="0"/>
        <w:autoSpaceDN w:val="0"/>
        <w:adjustRightInd w:val="0"/>
        <w:jc w:val="both"/>
        <w:rPr>
          <w:rFonts w:cs="Times New Roman"/>
          <w:lang w:val="en-GB"/>
        </w:rPr>
      </w:pPr>
      <w:r>
        <w:rPr>
          <w:rFonts w:cs="Times New Roman"/>
          <w:lang w:val="en-GB"/>
        </w:rPr>
        <w:t>APPENDIX A</w:t>
      </w:r>
    </w:p>
    <w:p w14:paraId="5A1957A0" w14:textId="77777777" w:rsidR="0023182C" w:rsidRPr="00D143EC" w:rsidRDefault="0023182C" w:rsidP="0023182C">
      <w:pPr>
        <w:rPr>
          <w:lang w:val="en-GB"/>
        </w:rPr>
      </w:pPr>
      <w:r w:rsidRPr="00D143EC">
        <w:rPr>
          <w:lang w:val="en-GB"/>
        </w:rPr>
        <w:t>The offices/rooms under the responsibility of IT are the following:</w:t>
      </w:r>
    </w:p>
    <w:p w14:paraId="1943745D" w14:textId="77777777" w:rsidR="0023182C" w:rsidRPr="00D143EC" w:rsidRDefault="0023182C" w:rsidP="0023182C">
      <w:pPr>
        <w:pStyle w:val="ListParagraph"/>
        <w:numPr>
          <w:ilvl w:val="0"/>
          <w:numId w:val="2"/>
        </w:numPr>
        <w:rPr>
          <w:lang w:val="en-GB"/>
        </w:rPr>
      </w:pPr>
      <w:r w:rsidRPr="00D143EC">
        <w:rPr>
          <w:lang w:val="en-GB"/>
        </w:rPr>
        <w:t>Ground and 1</w:t>
      </w:r>
      <w:r w:rsidRPr="00D143EC">
        <w:rPr>
          <w:vertAlign w:val="superscript"/>
          <w:lang w:val="en-GB"/>
        </w:rPr>
        <w:t xml:space="preserve">st </w:t>
      </w:r>
      <w:r w:rsidRPr="00D143EC">
        <w:rPr>
          <w:lang w:val="en-GB"/>
        </w:rPr>
        <w:t>floors of B28</w:t>
      </w:r>
    </w:p>
    <w:p w14:paraId="4BD3C217" w14:textId="77777777" w:rsidR="0023182C" w:rsidRPr="00D143EC" w:rsidRDefault="0023182C" w:rsidP="0023182C">
      <w:pPr>
        <w:pStyle w:val="ListParagraph"/>
        <w:numPr>
          <w:ilvl w:val="0"/>
          <w:numId w:val="2"/>
        </w:numPr>
        <w:rPr>
          <w:lang w:val="en-GB"/>
        </w:rPr>
      </w:pPr>
      <w:r w:rsidRPr="00D143EC">
        <w:rPr>
          <w:lang w:val="en-GB"/>
        </w:rPr>
        <w:t>Building 31 (IT responsible for providing the TSO)</w:t>
      </w:r>
    </w:p>
    <w:p w14:paraId="15C9CFF0" w14:textId="77777777" w:rsidR="0023182C" w:rsidRPr="00D143EC" w:rsidRDefault="0023182C" w:rsidP="0023182C">
      <w:pPr>
        <w:pStyle w:val="ListParagraph"/>
        <w:numPr>
          <w:ilvl w:val="0"/>
          <w:numId w:val="2"/>
        </w:numPr>
        <w:rPr>
          <w:lang w:val="en-GB"/>
        </w:rPr>
      </w:pPr>
      <w:r>
        <w:rPr>
          <w:lang w:val="en-GB"/>
        </w:rPr>
        <w:t>Building 49</w:t>
      </w:r>
      <w:r w:rsidRPr="00D143EC">
        <w:rPr>
          <w:lang w:val="en-GB"/>
        </w:rPr>
        <w:t xml:space="preserve"> (IT responsible for providing the TSO)</w:t>
      </w:r>
    </w:p>
    <w:p w14:paraId="7A3AED05" w14:textId="77777777" w:rsidR="0023182C" w:rsidRPr="00D143EC" w:rsidRDefault="0023182C" w:rsidP="0023182C">
      <w:pPr>
        <w:pStyle w:val="ListParagraph"/>
        <w:numPr>
          <w:ilvl w:val="0"/>
          <w:numId w:val="2"/>
        </w:numPr>
        <w:rPr>
          <w:lang w:val="en-GB"/>
        </w:rPr>
      </w:pPr>
      <w:r w:rsidRPr="00D143EC">
        <w:rPr>
          <w:lang w:val="en-GB"/>
        </w:rPr>
        <w:t>Building 513 (IT responsible for providing the TSO)</w:t>
      </w:r>
    </w:p>
    <w:p w14:paraId="41A3D9EB" w14:textId="77777777" w:rsidR="0023182C" w:rsidRPr="00D143EC" w:rsidRDefault="0023182C" w:rsidP="0023182C">
      <w:pPr>
        <w:pStyle w:val="ListParagraph"/>
        <w:numPr>
          <w:ilvl w:val="0"/>
          <w:numId w:val="2"/>
        </w:numPr>
        <w:rPr>
          <w:lang w:val="en-GB"/>
        </w:rPr>
      </w:pPr>
      <w:r w:rsidRPr="00D143EC">
        <w:rPr>
          <w:lang w:val="en-GB"/>
        </w:rPr>
        <w:t xml:space="preserve">Building 597 – allocated to UNOSAT staff, </w:t>
      </w:r>
      <w:proofErr w:type="gramStart"/>
      <w:r w:rsidRPr="00D143EC">
        <w:rPr>
          <w:lang w:val="en-GB"/>
        </w:rPr>
        <w:t>who</w:t>
      </w:r>
      <w:proofErr w:type="gramEnd"/>
      <w:r w:rsidRPr="00D143EC">
        <w:rPr>
          <w:lang w:val="en-GB"/>
        </w:rPr>
        <w:t xml:space="preserve"> are responsible for providing the TSO.</w:t>
      </w:r>
    </w:p>
    <w:p w14:paraId="45EBE503" w14:textId="77777777" w:rsidR="0023182C" w:rsidRPr="00D143EC" w:rsidRDefault="0023182C" w:rsidP="0023182C">
      <w:pPr>
        <w:pStyle w:val="ListParagraph"/>
        <w:numPr>
          <w:ilvl w:val="0"/>
          <w:numId w:val="2"/>
        </w:numPr>
        <w:rPr>
          <w:lang w:val="en-GB"/>
        </w:rPr>
      </w:pPr>
      <w:r w:rsidRPr="00D143EC">
        <w:rPr>
          <w:lang w:val="en-GB"/>
        </w:rPr>
        <w:t>Building 600 (IT responsible for providing the TSO)</w:t>
      </w:r>
    </w:p>
    <w:p w14:paraId="05BD795D" w14:textId="77777777" w:rsidR="0023182C" w:rsidRPr="00D143EC" w:rsidRDefault="0023182C" w:rsidP="0023182C">
      <w:pPr>
        <w:pStyle w:val="ListParagraph"/>
        <w:numPr>
          <w:ilvl w:val="0"/>
          <w:numId w:val="2"/>
        </w:numPr>
        <w:rPr>
          <w:lang w:val="en-GB"/>
        </w:rPr>
      </w:pPr>
      <w:r w:rsidRPr="00D143EC">
        <w:rPr>
          <w:lang w:val="en-GB"/>
        </w:rPr>
        <w:t>Building 613 (IT responsible for providing the TSO)</w:t>
      </w:r>
    </w:p>
    <w:p w14:paraId="722D4070" w14:textId="77777777" w:rsidR="00D415DD" w:rsidRPr="00D143EC" w:rsidRDefault="00D415DD" w:rsidP="00D415DD">
      <w:pPr>
        <w:pStyle w:val="ListParagraph"/>
        <w:numPr>
          <w:ilvl w:val="0"/>
          <w:numId w:val="2"/>
        </w:numPr>
        <w:rPr>
          <w:lang w:val="en-GB"/>
        </w:rPr>
      </w:pPr>
      <w:r w:rsidRPr="00D143EC">
        <w:rPr>
          <w:lang w:val="en-GB"/>
        </w:rPr>
        <w:t>2/1-036 – IT/CS (Telephone Switchboard – ISS)</w:t>
      </w:r>
    </w:p>
    <w:p w14:paraId="4D0DFFC0" w14:textId="77777777" w:rsidR="00D415DD" w:rsidRPr="00D143EC" w:rsidRDefault="00D415DD" w:rsidP="00D415DD">
      <w:pPr>
        <w:pStyle w:val="ListParagraph"/>
        <w:numPr>
          <w:ilvl w:val="0"/>
          <w:numId w:val="2"/>
        </w:numPr>
        <w:rPr>
          <w:lang w:val="en-GB"/>
        </w:rPr>
      </w:pPr>
      <w:r w:rsidRPr="00D143EC">
        <w:rPr>
          <w:lang w:val="en-GB"/>
        </w:rPr>
        <w:t>2/1-046 – IT/CS (Telephone Switchboard – ISS)</w:t>
      </w:r>
    </w:p>
    <w:p w14:paraId="3AFA451A" w14:textId="77777777" w:rsidR="00D415DD" w:rsidRPr="00D143EC" w:rsidRDefault="00D415DD" w:rsidP="00D415DD">
      <w:pPr>
        <w:pStyle w:val="ListParagraph"/>
        <w:numPr>
          <w:ilvl w:val="0"/>
          <w:numId w:val="2"/>
        </w:numPr>
        <w:rPr>
          <w:lang w:val="en-GB"/>
        </w:rPr>
      </w:pPr>
      <w:r w:rsidRPr="00D143EC">
        <w:rPr>
          <w:lang w:val="en-GB"/>
        </w:rPr>
        <w:t>33/R-018 – IT/DI (Desktop Support - SERCO)</w:t>
      </w:r>
    </w:p>
    <w:p w14:paraId="7782FA05" w14:textId="77777777" w:rsidR="00D415DD" w:rsidRPr="00D143EC" w:rsidRDefault="00D415DD" w:rsidP="00D415DD">
      <w:pPr>
        <w:pStyle w:val="ListParagraph"/>
        <w:numPr>
          <w:ilvl w:val="0"/>
          <w:numId w:val="2"/>
        </w:numPr>
        <w:rPr>
          <w:lang w:val="en-GB"/>
        </w:rPr>
      </w:pPr>
      <w:r w:rsidRPr="00D143EC">
        <w:rPr>
          <w:rFonts w:eastAsia="Times New Roman" w:cs="Arial"/>
          <w:lang w:val="en-GB"/>
        </w:rPr>
        <w:t xml:space="preserve">40/S-0425 </w:t>
      </w:r>
      <w:r w:rsidRPr="00D143EC">
        <w:rPr>
          <w:lang w:val="en-GB"/>
        </w:rPr>
        <w:t>– IT/CS (PABX and Star Point)</w:t>
      </w:r>
    </w:p>
    <w:p w14:paraId="0861D6A7" w14:textId="77777777" w:rsidR="00D415DD" w:rsidRPr="00D143EC" w:rsidRDefault="00D415DD" w:rsidP="00D415DD">
      <w:pPr>
        <w:pStyle w:val="ListParagraph"/>
        <w:numPr>
          <w:ilvl w:val="0"/>
          <w:numId w:val="2"/>
        </w:numPr>
        <w:rPr>
          <w:lang w:val="en-GB"/>
        </w:rPr>
      </w:pPr>
      <w:r w:rsidRPr="00D143EC">
        <w:rPr>
          <w:lang w:val="en-GB"/>
        </w:rPr>
        <w:t>55/2-001 – IT/DI (Service Desk – SERCO)</w:t>
      </w:r>
    </w:p>
    <w:p w14:paraId="0BB62F2B" w14:textId="77777777" w:rsidR="00D415DD" w:rsidRPr="00D143EC" w:rsidRDefault="00D415DD" w:rsidP="00D415DD">
      <w:pPr>
        <w:pStyle w:val="ListParagraph"/>
        <w:numPr>
          <w:ilvl w:val="0"/>
          <w:numId w:val="2"/>
        </w:numPr>
        <w:rPr>
          <w:lang w:val="en-GB"/>
        </w:rPr>
      </w:pPr>
      <w:r w:rsidRPr="00D143EC">
        <w:rPr>
          <w:lang w:val="en-GB"/>
        </w:rPr>
        <w:t>58/S – IT/CS (PABX, GSM, TETRA and Star Point)</w:t>
      </w:r>
    </w:p>
    <w:p w14:paraId="5885FD46" w14:textId="77777777" w:rsidR="00D415DD" w:rsidRPr="00D143EC" w:rsidRDefault="00D415DD" w:rsidP="00D415DD">
      <w:pPr>
        <w:pStyle w:val="ListParagraph"/>
        <w:numPr>
          <w:ilvl w:val="0"/>
          <w:numId w:val="2"/>
        </w:numPr>
        <w:rPr>
          <w:lang w:val="en-GB"/>
        </w:rPr>
      </w:pPr>
      <w:r w:rsidRPr="00D143EC">
        <w:rPr>
          <w:lang w:val="en-GB"/>
        </w:rPr>
        <w:t>62/S-001 – IT/CIS (AV Support – SERCO)</w:t>
      </w:r>
    </w:p>
    <w:p w14:paraId="27523E8C" w14:textId="77777777" w:rsidR="00D415DD" w:rsidRPr="00D143EC" w:rsidRDefault="00D415DD" w:rsidP="00D415DD">
      <w:pPr>
        <w:pStyle w:val="ListParagraph"/>
        <w:numPr>
          <w:ilvl w:val="0"/>
          <w:numId w:val="2"/>
        </w:numPr>
        <w:rPr>
          <w:lang w:val="en-GB"/>
        </w:rPr>
      </w:pPr>
      <w:r w:rsidRPr="00D143EC">
        <w:rPr>
          <w:lang w:val="en-GB"/>
        </w:rPr>
        <w:t>112/S-404 – IT/CS (PABX)</w:t>
      </w:r>
    </w:p>
    <w:p w14:paraId="19364BB7" w14:textId="77777777" w:rsidR="00D415DD" w:rsidRPr="00D143EC" w:rsidRDefault="00D415DD" w:rsidP="00D415DD">
      <w:pPr>
        <w:pStyle w:val="ListParagraph"/>
        <w:numPr>
          <w:ilvl w:val="0"/>
          <w:numId w:val="2"/>
        </w:numPr>
        <w:rPr>
          <w:lang w:val="en-GB"/>
        </w:rPr>
      </w:pPr>
      <w:r w:rsidRPr="00D143EC">
        <w:rPr>
          <w:lang w:val="en-GB"/>
        </w:rPr>
        <w:t>500/1-005 – IT/CIS (Translation cabin)</w:t>
      </w:r>
    </w:p>
    <w:p w14:paraId="53037090" w14:textId="77777777" w:rsidR="00D415DD" w:rsidRPr="00D143EC" w:rsidRDefault="00D415DD" w:rsidP="00D415DD">
      <w:pPr>
        <w:pStyle w:val="ListParagraph"/>
        <w:numPr>
          <w:ilvl w:val="0"/>
          <w:numId w:val="2"/>
        </w:numPr>
        <w:rPr>
          <w:lang w:val="en-GB"/>
        </w:rPr>
      </w:pPr>
      <w:r w:rsidRPr="00D143EC">
        <w:rPr>
          <w:lang w:val="en-GB"/>
        </w:rPr>
        <w:t>500/1-006 – IT/CIS (Translation cabin)</w:t>
      </w:r>
    </w:p>
    <w:p w14:paraId="46023049" w14:textId="77777777" w:rsidR="00D415DD" w:rsidRPr="00D143EC" w:rsidRDefault="00D415DD" w:rsidP="00D415DD">
      <w:pPr>
        <w:pStyle w:val="ListParagraph"/>
        <w:numPr>
          <w:ilvl w:val="0"/>
          <w:numId w:val="2"/>
        </w:numPr>
        <w:rPr>
          <w:lang w:val="en-GB"/>
        </w:rPr>
      </w:pPr>
      <w:r w:rsidRPr="00D143EC">
        <w:rPr>
          <w:lang w:val="en-GB"/>
        </w:rPr>
        <w:t>510/R-007 – IT/OIS (Print Shop – SERCO)</w:t>
      </w:r>
    </w:p>
    <w:p w14:paraId="5D03308B" w14:textId="77777777" w:rsidR="00D415DD" w:rsidRPr="00D143EC" w:rsidRDefault="00D415DD" w:rsidP="00D415DD">
      <w:pPr>
        <w:pStyle w:val="ListParagraph"/>
        <w:numPr>
          <w:ilvl w:val="0"/>
          <w:numId w:val="2"/>
        </w:numPr>
        <w:rPr>
          <w:lang w:val="en-GB"/>
        </w:rPr>
      </w:pPr>
      <w:r w:rsidRPr="00D143EC">
        <w:rPr>
          <w:lang w:val="en-GB"/>
        </w:rPr>
        <w:t>510/R-008 – IT/OIS (Print Shop Storage – SERCO)</w:t>
      </w:r>
    </w:p>
    <w:p w14:paraId="5E6A1E09" w14:textId="77777777" w:rsidR="00D415DD" w:rsidRPr="00D143EC" w:rsidRDefault="00D415DD" w:rsidP="00D415DD">
      <w:pPr>
        <w:pStyle w:val="ListParagraph"/>
        <w:numPr>
          <w:ilvl w:val="0"/>
          <w:numId w:val="2"/>
        </w:numPr>
        <w:rPr>
          <w:lang w:val="en-GB"/>
        </w:rPr>
      </w:pPr>
      <w:r w:rsidRPr="00D143EC">
        <w:rPr>
          <w:lang w:val="en-GB"/>
        </w:rPr>
        <w:t>593/R-008 – IT/DI (Desktop Support – SERCO)</w:t>
      </w:r>
    </w:p>
    <w:p w14:paraId="669C34D5" w14:textId="77777777" w:rsidR="00D415DD" w:rsidRPr="00D143EC" w:rsidRDefault="00D415DD" w:rsidP="00D415DD">
      <w:pPr>
        <w:pStyle w:val="ListParagraph"/>
        <w:numPr>
          <w:ilvl w:val="0"/>
          <w:numId w:val="2"/>
        </w:numPr>
        <w:rPr>
          <w:lang w:val="en-GB"/>
        </w:rPr>
      </w:pPr>
      <w:r w:rsidRPr="00D143EC">
        <w:rPr>
          <w:lang w:val="en-GB"/>
        </w:rPr>
        <w:t>866/R-C27– IT/CS (PABX and GSM)</w:t>
      </w:r>
    </w:p>
    <w:p w14:paraId="52684F6F" w14:textId="77777777" w:rsidR="00D415DD" w:rsidRPr="00D143EC" w:rsidRDefault="00D415DD" w:rsidP="00D415DD">
      <w:pPr>
        <w:pStyle w:val="ListParagraph"/>
        <w:numPr>
          <w:ilvl w:val="0"/>
          <w:numId w:val="2"/>
        </w:numPr>
        <w:rPr>
          <w:lang w:val="en-GB"/>
        </w:rPr>
      </w:pPr>
      <w:r w:rsidRPr="00D143EC">
        <w:rPr>
          <w:lang w:val="en-GB"/>
        </w:rPr>
        <w:t>892/S-A24 – IT/CS (PABX)</w:t>
      </w:r>
    </w:p>
    <w:p w14:paraId="3137FA3D" w14:textId="77777777" w:rsidR="00C26CD1" w:rsidRPr="00D143EC" w:rsidRDefault="00C26CD1" w:rsidP="00C26CD1">
      <w:pPr>
        <w:pStyle w:val="ListParagraph"/>
        <w:numPr>
          <w:ilvl w:val="0"/>
          <w:numId w:val="2"/>
        </w:numPr>
        <w:rPr>
          <w:lang w:val="en-GB"/>
        </w:rPr>
      </w:pPr>
      <w:r w:rsidRPr="00D143EC">
        <w:rPr>
          <w:lang w:val="en-GB"/>
        </w:rPr>
        <w:t>6369/R-002 – IT/OIS (Multifunction Copier Support Storage – CANON)</w:t>
      </w:r>
    </w:p>
    <w:p w14:paraId="50E58D05"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1/1-401 </w:t>
      </w:r>
      <w:r w:rsidRPr="00D143EC">
        <w:rPr>
          <w:lang w:val="en-GB"/>
        </w:rPr>
        <w:t>– IT/CS (Star Point)</w:t>
      </w:r>
    </w:p>
    <w:tbl>
      <w:tblPr>
        <w:tblW w:w="8237" w:type="dxa"/>
        <w:tblInd w:w="93" w:type="dxa"/>
        <w:tblLayout w:type="fixed"/>
        <w:tblLook w:val="04A0" w:firstRow="1" w:lastRow="0" w:firstColumn="1" w:lastColumn="0" w:noHBand="0" w:noVBand="1"/>
      </w:tblPr>
      <w:tblGrid>
        <w:gridCol w:w="8237"/>
      </w:tblGrid>
      <w:tr w:rsidR="0023182C" w:rsidRPr="00D143EC" w14:paraId="273D84E2" w14:textId="77777777" w:rsidTr="00A40D62">
        <w:trPr>
          <w:trHeight w:val="240"/>
        </w:trPr>
        <w:tc>
          <w:tcPr>
            <w:tcW w:w="8237" w:type="dxa"/>
            <w:tcBorders>
              <w:top w:val="nil"/>
              <w:left w:val="nil"/>
              <w:bottom w:val="nil"/>
              <w:right w:val="nil"/>
            </w:tcBorders>
            <w:shd w:val="clear" w:color="auto" w:fill="auto"/>
            <w:noWrap/>
            <w:vAlign w:val="bottom"/>
            <w:hideMark/>
          </w:tcPr>
          <w:p w14:paraId="115FE76A" w14:textId="77777777" w:rsidR="0023182C" w:rsidRPr="00D143EC" w:rsidRDefault="0023182C" w:rsidP="00A40D62">
            <w:pPr>
              <w:pStyle w:val="ListParagraph"/>
              <w:numPr>
                <w:ilvl w:val="0"/>
                <w:numId w:val="2"/>
              </w:numPr>
              <w:ind w:left="616"/>
              <w:rPr>
                <w:rFonts w:eastAsia="Times New Roman" w:cs="Arial"/>
                <w:lang w:val="en-GB"/>
              </w:rPr>
            </w:pPr>
            <w:r w:rsidRPr="00D143EC">
              <w:rPr>
                <w:rFonts w:eastAsia="Times New Roman" w:cs="Arial"/>
                <w:lang w:val="en-GB"/>
              </w:rPr>
              <w:t xml:space="preserve">2/R-401 </w:t>
            </w:r>
            <w:r w:rsidRPr="00D143EC">
              <w:rPr>
                <w:lang w:val="en-GB"/>
              </w:rPr>
              <w:t>– IT/CS (Star Point)</w:t>
            </w:r>
          </w:p>
        </w:tc>
      </w:tr>
      <w:tr w:rsidR="0023182C" w:rsidRPr="00D143EC" w14:paraId="1BAA610D" w14:textId="77777777" w:rsidTr="00A40D62">
        <w:trPr>
          <w:trHeight w:val="240"/>
        </w:trPr>
        <w:tc>
          <w:tcPr>
            <w:tcW w:w="8237" w:type="dxa"/>
            <w:tcBorders>
              <w:top w:val="nil"/>
              <w:left w:val="nil"/>
              <w:bottom w:val="nil"/>
              <w:right w:val="nil"/>
            </w:tcBorders>
            <w:shd w:val="clear" w:color="auto" w:fill="auto"/>
            <w:noWrap/>
            <w:vAlign w:val="bottom"/>
            <w:hideMark/>
          </w:tcPr>
          <w:p w14:paraId="7E1F8E7E" w14:textId="77777777" w:rsidR="0023182C" w:rsidRPr="00D143EC" w:rsidRDefault="0023182C" w:rsidP="00A40D62">
            <w:pPr>
              <w:pStyle w:val="ListParagraph"/>
              <w:numPr>
                <w:ilvl w:val="0"/>
                <w:numId w:val="2"/>
              </w:numPr>
              <w:ind w:left="616"/>
              <w:rPr>
                <w:rFonts w:eastAsia="Times New Roman" w:cs="Arial"/>
                <w:lang w:val="en-GB"/>
              </w:rPr>
            </w:pPr>
            <w:r w:rsidRPr="00D143EC">
              <w:rPr>
                <w:rFonts w:eastAsia="Times New Roman" w:cs="Arial"/>
                <w:lang w:val="en-GB"/>
              </w:rPr>
              <w:t xml:space="preserve">2/S-030 </w:t>
            </w:r>
            <w:r w:rsidRPr="00D143EC">
              <w:rPr>
                <w:lang w:val="en-GB"/>
              </w:rPr>
              <w:t>– IT/CS (Star Point)</w:t>
            </w:r>
          </w:p>
        </w:tc>
      </w:tr>
    </w:tbl>
    <w:p w14:paraId="26596F54" w14:textId="77777777" w:rsidR="0023182C" w:rsidRPr="00D143EC" w:rsidRDefault="0023182C" w:rsidP="0023182C">
      <w:pPr>
        <w:pStyle w:val="ListParagraph"/>
        <w:numPr>
          <w:ilvl w:val="0"/>
          <w:numId w:val="2"/>
        </w:numPr>
        <w:rPr>
          <w:lang w:val="en-GB"/>
        </w:rPr>
      </w:pPr>
      <w:r w:rsidRPr="00D143EC">
        <w:rPr>
          <w:lang w:val="en-GB"/>
        </w:rPr>
        <w:t>3/R-103 – IT/CS (Star Point)</w:t>
      </w:r>
    </w:p>
    <w:p w14:paraId="5010B92A" w14:textId="77777777" w:rsidR="0023182C" w:rsidRPr="00D143EC" w:rsidRDefault="0023182C" w:rsidP="0023182C">
      <w:pPr>
        <w:pStyle w:val="ListParagraph"/>
        <w:numPr>
          <w:ilvl w:val="0"/>
          <w:numId w:val="2"/>
        </w:numPr>
        <w:rPr>
          <w:lang w:val="en-GB"/>
        </w:rPr>
      </w:pPr>
      <w:r w:rsidRPr="00D143EC">
        <w:rPr>
          <w:lang w:val="en-GB"/>
        </w:rPr>
        <w:t>4/S-031 – IT/CS (Star Point)</w:t>
      </w:r>
    </w:p>
    <w:p w14:paraId="2C9C5D52" w14:textId="77777777" w:rsidR="0023182C" w:rsidRPr="00D143EC" w:rsidRDefault="0023182C" w:rsidP="0023182C">
      <w:pPr>
        <w:pStyle w:val="ListParagraph"/>
        <w:numPr>
          <w:ilvl w:val="0"/>
          <w:numId w:val="2"/>
        </w:numPr>
        <w:rPr>
          <w:lang w:val="en-GB"/>
        </w:rPr>
      </w:pPr>
      <w:r w:rsidRPr="00D143EC">
        <w:rPr>
          <w:lang w:val="en-GB"/>
        </w:rPr>
        <w:t>5/3-002 – IT/CS (Star Point)</w:t>
      </w:r>
    </w:p>
    <w:p w14:paraId="05B4DD32"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8/R-001 </w:t>
      </w:r>
      <w:r w:rsidRPr="00D143EC">
        <w:rPr>
          <w:lang w:val="en-GB"/>
        </w:rPr>
        <w:t>– IT/CS (Star Point)</w:t>
      </w:r>
    </w:p>
    <w:p w14:paraId="069688CE" w14:textId="77777777" w:rsidR="0023182C" w:rsidRPr="00D143EC" w:rsidRDefault="0023182C" w:rsidP="0023182C">
      <w:pPr>
        <w:pStyle w:val="ListParagraph"/>
        <w:numPr>
          <w:ilvl w:val="0"/>
          <w:numId w:val="2"/>
        </w:numPr>
        <w:rPr>
          <w:lang w:val="en-GB"/>
        </w:rPr>
      </w:pPr>
      <w:r w:rsidRPr="00D143EC">
        <w:rPr>
          <w:lang w:val="en-GB"/>
        </w:rPr>
        <w:t>13/2-030 – IT/CS (Star Point)</w:t>
      </w:r>
    </w:p>
    <w:p w14:paraId="580AFECE"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14/2-016 </w:t>
      </w:r>
      <w:r w:rsidRPr="00D143EC">
        <w:rPr>
          <w:lang w:val="en-GB"/>
        </w:rPr>
        <w:t>– IT/CS (Star Point)</w:t>
      </w:r>
    </w:p>
    <w:p w14:paraId="38DE18FA" w14:textId="77777777" w:rsidR="0023182C" w:rsidRPr="00D143EC" w:rsidRDefault="0023182C" w:rsidP="0023182C">
      <w:pPr>
        <w:pStyle w:val="ListParagraph"/>
        <w:numPr>
          <w:ilvl w:val="0"/>
          <w:numId w:val="2"/>
        </w:numPr>
        <w:rPr>
          <w:lang w:val="en-GB"/>
        </w:rPr>
      </w:pPr>
      <w:r w:rsidRPr="00D143EC">
        <w:rPr>
          <w:lang w:val="en-GB"/>
        </w:rPr>
        <w:t>15/S-035 – IT/CS (Star Point)</w:t>
      </w:r>
    </w:p>
    <w:p w14:paraId="3B70F720" w14:textId="77777777" w:rsidR="0023182C" w:rsidRPr="00D143EC" w:rsidRDefault="0023182C" w:rsidP="0023182C">
      <w:pPr>
        <w:pStyle w:val="ListParagraph"/>
        <w:numPr>
          <w:ilvl w:val="0"/>
          <w:numId w:val="2"/>
        </w:numPr>
        <w:rPr>
          <w:lang w:val="en-GB"/>
        </w:rPr>
      </w:pPr>
      <w:r w:rsidRPr="00D143EC">
        <w:rPr>
          <w:lang w:val="en-GB"/>
        </w:rPr>
        <w:t>16/R-087 – IT/CS (Star Point)</w:t>
      </w:r>
    </w:p>
    <w:p w14:paraId="77C56B53" w14:textId="77777777" w:rsidR="0023182C" w:rsidRPr="00D143EC" w:rsidRDefault="0023182C" w:rsidP="0023182C">
      <w:pPr>
        <w:pStyle w:val="ListParagraph"/>
        <w:numPr>
          <w:ilvl w:val="0"/>
          <w:numId w:val="2"/>
        </w:numPr>
        <w:rPr>
          <w:lang w:val="en-GB"/>
        </w:rPr>
      </w:pPr>
      <w:r w:rsidRPr="00D143EC">
        <w:rPr>
          <w:lang w:val="en-GB"/>
        </w:rPr>
        <w:t>20/1-042 – IT/CS (Star Point)</w:t>
      </w:r>
    </w:p>
    <w:p w14:paraId="6BB35426" w14:textId="77777777" w:rsidR="0023182C" w:rsidRPr="00D143EC" w:rsidRDefault="0023182C" w:rsidP="0023182C">
      <w:pPr>
        <w:pStyle w:val="ListParagraph"/>
        <w:numPr>
          <w:ilvl w:val="0"/>
          <w:numId w:val="2"/>
        </w:numPr>
        <w:rPr>
          <w:lang w:val="en-GB"/>
        </w:rPr>
      </w:pPr>
      <w:r w:rsidRPr="00D143EC">
        <w:rPr>
          <w:lang w:val="en-GB"/>
        </w:rPr>
        <w:t>23/R-017 – IT/CS (Star Point)</w:t>
      </w:r>
    </w:p>
    <w:p w14:paraId="59B01F87" w14:textId="77777777" w:rsidR="0023182C" w:rsidRPr="00D143EC" w:rsidRDefault="0023182C" w:rsidP="0023182C">
      <w:pPr>
        <w:pStyle w:val="ListParagraph"/>
        <w:numPr>
          <w:ilvl w:val="0"/>
          <w:numId w:val="2"/>
        </w:numPr>
        <w:rPr>
          <w:lang w:val="en-GB"/>
        </w:rPr>
      </w:pPr>
      <w:r w:rsidRPr="00D143EC">
        <w:rPr>
          <w:lang w:val="en-GB"/>
        </w:rPr>
        <w:t>26/S-007 – IT/CS (Star Point)</w:t>
      </w:r>
    </w:p>
    <w:p w14:paraId="54B66345"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27/2-401 </w:t>
      </w:r>
      <w:r w:rsidRPr="00D143EC">
        <w:rPr>
          <w:lang w:val="en-GB"/>
        </w:rPr>
        <w:t>– IT/CS (Star Point)</w:t>
      </w:r>
    </w:p>
    <w:p w14:paraId="740B371D"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28/S-025 </w:t>
      </w:r>
      <w:r w:rsidRPr="00D143EC">
        <w:rPr>
          <w:lang w:val="en-GB"/>
        </w:rPr>
        <w:t>– IT/CS (Star Point)</w:t>
      </w:r>
    </w:p>
    <w:p w14:paraId="6D4E46B3"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29/R-403 </w:t>
      </w:r>
      <w:r w:rsidRPr="00D143EC">
        <w:rPr>
          <w:lang w:val="en-GB"/>
        </w:rPr>
        <w:t>– IT/CS (Star Point)</w:t>
      </w:r>
    </w:p>
    <w:p w14:paraId="6EFB21E8" w14:textId="77777777" w:rsidR="0023182C" w:rsidRPr="00D143EC" w:rsidRDefault="0023182C" w:rsidP="0023182C">
      <w:pPr>
        <w:pStyle w:val="ListParagraph"/>
        <w:numPr>
          <w:ilvl w:val="0"/>
          <w:numId w:val="2"/>
        </w:numPr>
        <w:rPr>
          <w:lang w:val="en-GB"/>
        </w:rPr>
      </w:pPr>
      <w:r w:rsidRPr="00D143EC">
        <w:rPr>
          <w:lang w:val="en-GB"/>
        </w:rPr>
        <w:t>30/3-020 – IT/CS (Star Point)</w:t>
      </w:r>
    </w:p>
    <w:p w14:paraId="3350BC3D"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32/3B-008 </w:t>
      </w:r>
      <w:r w:rsidRPr="00D143EC">
        <w:rPr>
          <w:lang w:val="en-GB"/>
        </w:rPr>
        <w:t>– IT/CS (Star Point)</w:t>
      </w:r>
    </w:p>
    <w:p w14:paraId="3B524CD9"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32/SB-006 </w:t>
      </w:r>
      <w:r w:rsidRPr="00D143EC">
        <w:rPr>
          <w:lang w:val="en-GB"/>
        </w:rPr>
        <w:t>– IT/CS (Star Point)</w:t>
      </w:r>
    </w:p>
    <w:p w14:paraId="3E865EB8"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33/S-030 </w:t>
      </w:r>
      <w:r w:rsidRPr="00D143EC">
        <w:rPr>
          <w:lang w:val="en-GB"/>
        </w:rPr>
        <w:t>– IT/CS (Star Point)</w:t>
      </w:r>
    </w:p>
    <w:p w14:paraId="43EC954E"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35/2-405 </w:t>
      </w:r>
      <w:r w:rsidRPr="00D143EC">
        <w:rPr>
          <w:lang w:val="en-GB"/>
        </w:rPr>
        <w:t>– IT/CS (Star Point)</w:t>
      </w:r>
    </w:p>
    <w:p w14:paraId="6628B0B8"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36/S-001 </w:t>
      </w:r>
      <w:r w:rsidRPr="00D143EC">
        <w:rPr>
          <w:lang w:val="en-GB"/>
        </w:rPr>
        <w:t>– IT/CS (Star Point)</w:t>
      </w:r>
    </w:p>
    <w:p w14:paraId="42106573"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39/S-404 </w:t>
      </w:r>
      <w:r w:rsidRPr="00D143EC">
        <w:rPr>
          <w:lang w:val="en-GB"/>
        </w:rPr>
        <w:t>– IT/CS (Star Point)</w:t>
      </w:r>
    </w:p>
    <w:p w14:paraId="0A10C81E" w14:textId="77777777" w:rsidR="0023182C" w:rsidRPr="00D143EC" w:rsidRDefault="0023182C" w:rsidP="0023182C">
      <w:pPr>
        <w:pStyle w:val="ListParagraph"/>
        <w:numPr>
          <w:ilvl w:val="0"/>
          <w:numId w:val="2"/>
        </w:numPr>
        <w:rPr>
          <w:lang w:val="en-GB"/>
        </w:rPr>
      </w:pPr>
      <w:r w:rsidRPr="00D143EC">
        <w:rPr>
          <w:lang w:val="en-GB"/>
        </w:rPr>
        <w:t>40/2-B05 – IT/CS (Star Point)</w:t>
      </w:r>
    </w:p>
    <w:p w14:paraId="40D9EA7C" w14:textId="77777777" w:rsidR="0023182C" w:rsidRPr="00D143EC" w:rsidRDefault="0023182C" w:rsidP="0023182C">
      <w:pPr>
        <w:pStyle w:val="ListParagraph"/>
        <w:numPr>
          <w:ilvl w:val="0"/>
          <w:numId w:val="2"/>
        </w:numPr>
        <w:rPr>
          <w:lang w:val="en-GB"/>
        </w:rPr>
      </w:pPr>
      <w:r w:rsidRPr="00D143EC">
        <w:rPr>
          <w:lang w:val="en-GB"/>
        </w:rPr>
        <w:t>40/2-D05 – IT/CS (Star Point)</w:t>
      </w:r>
    </w:p>
    <w:p w14:paraId="03056ABF" w14:textId="77777777" w:rsidR="0023182C" w:rsidRPr="00D143EC" w:rsidRDefault="0023182C" w:rsidP="0023182C">
      <w:pPr>
        <w:pStyle w:val="ListParagraph"/>
        <w:numPr>
          <w:ilvl w:val="0"/>
          <w:numId w:val="2"/>
        </w:numPr>
        <w:rPr>
          <w:lang w:val="en-GB"/>
        </w:rPr>
      </w:pPr>
      <w:r w:rsidRPr="00D143EC">
        <w:rPr>
          <w:lang w:val="en-GB"/>
        </w:rPr>
        <w:t>40/4-B05 – IT/CS (Star Point)</w:t>
      </w:r>
    </w:p>
    <w:p w14:paraId="01DCD0BF" w14:textId="77777777" w:rsidR="0023182C" w:rsidRPr="00D143EC" w:rsidRDefault="0023182C" w:rsidP="0023182C">
      <w:pPr>
        <w:pStyle w:val="ListParagraph"/>
        <w:numPr>
          <w:ilvl w:val="0"/>
          <w:numId w:val="2"/>
        </w:numPr>
        <w:rPr>
          <w:lang w:val="en-GB"/>
        </w:rPr>
      </w:pPr>
      <w:r w:rsidRPr="00D143EC">
        <w:rPr>
          <w:lang w:val="en-GB"/>
        </w:rPr>
        <w:t>40/4-D05 – IT/CS (Star Point)</w:t>
      </w:r>
    </w:p>
    <w:p w14:paraId="0F40DB13" w14:textId="77777777" w:rsidR="0023182C" w:rsidRPr="00D143EC" w:rsidRDefault="0023182C" w:rsidP="0023182C">
      <w:pPr>
        <w:pStyle w:val="ListParagraph"/>
        <w:numPr>
          <w:ilvl w:val="0"/>
          <w:numId w:val="2"/>
        </w:numPr>
        <w:rPr>
          <w:lang w:val="en-GB"/>
        </w:rPr>
      </w:pPr>
      <w:r w:rsidRPr="00D143EC">
        <w:rPr>
          <w:lang w:val="en-GB"/>
        </w:rPr>
        <w:t>40/R-B05 – IT/CS (Star Point)</w:t>
      </w:r>
    </w:p>
    <w:p w14:paraId="46212E68" w14:textId="77777777" w:rsidR="0023182C" w:rsidRPr="00D143EC" w:rsidRDefault="0023182C" w:rsidP="0023182C">
      <w:pPr>
        <w:pStyle w:val="ListParagraph"/>
        <w:numPr>
          <w:ilvl w:val="0"/>
          <w:numId w:val="2"/>
        </w:numPr>
        <w:rPr>
          <w:lang w:val="en-GB"/>
        </w:rPr>
      </w:pPr>
      <w:r w:rsidRPr="00D143EC">
        <w:rPr>
          <w:lang w:val="en-GB"/>
        </w:rPr>
        <w:t>40/R-D05 – IT/CS (Star Point)</w:t>
      </w:r>
    </w:p>
    <w:p w14:paraId="0C61809F"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53/1-008 </w:t>
      </w:r>
      <w:r w:rsidRPr="00D143EC">
        <w:rPr>
          <w:lang w:val="en-GB"/>
        </w:rPr>
        <w:t>– IT/CS (Star Point)</w:t>
      </w:r>
    </w:p>
    <w:p w14:paraId="139009A4"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54/1-031 </w:t>
      </w:r>
      <w:r w:rsidRPr="00D143EC">
        <w:rPr>
          <w:lang w:val="en-GB"/>
        </w:rPr>
        <w:t>– IT/CS (Star Point)</w:t>
      </w:r>
    </w:p>
    <w:p w14:paraId="6B049D97" w14:textId="77777777" w:rsidR="0023182C" w:rsidRPr="00D143EC" w:rsidRDefault="0023182C" w:rsidP="0023182C">
      <w:pPr>
        <w:pStyle w:val="ListParagraph"/>
        <w:numPr>
          <w:ilvl w:val="0"/>
          <w:numId w:val="2"/>
        </w:numPr>
        <w:rPr>
          <w:lang w:val="en-GB"/>
        </w:rPr>
      </w:pPr>
      <w:r w:rsidRPr="00D143EC">
        <w:rPr>
          <w:lang w:val="en-GB"/>
        </w:rPr>
        <w:t>57/1-401 – IT/CS (Star Point)</w:t>
      </w:r>
    </w:p>
    <w:p w14:paraId="4FF21FCE"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60/4-401 </w:t>
      </w:r>
      <w:r w:rsidRPr="00D143EC">
        <w:rPr>
          <w:lang w:val="en-GB"/>
        </w:rPr>
        <w:t>– IT/CS (Star Point)</w:t>
      </w:r>
    </w:p>
    <w:p w14:paraId="1D9B15EE"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65/R-014 </w:t>
      </w:r>
      <w:r w:rsidRPr="00D143EC">
        <w:rPr>
          <w:lang w:val="en-GB"/>
        </w:rPr>
        <w:t>– IT/CS (Star Point)</w:t>
      </w:r>
    </w:p>
    <w:p w14:paraId="61A4FDD0"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73/2-401 </w:t>
      </w:r>
      <w:r w:rsidRPr="00D143EC">
        <w:rPr>
          <w:lang w:val="en-GB"/>
        </w:rPr>
        <w:t>– IT/CS (Star Point)</w:t>
      </w:r>
    </w:p>
    <w:p w14:paraId="11A9F0CD"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104/RA-020 </w:t>
      </w:r>
      <w:r w:rsidRPr="00D143EC">
        <w:rPr>
          <w:lang w:val="en-GB"/>
        </w:rPr>
        <w:t>– IT/CS (Star Point)</w:t>
      </w:r>
    </w:p>
    <w:p w14:paraId="53E9033F"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112/1-017 </w:t>
      </w:r>
      <w:r w:rsidRPr="00D143EC">
        <w:rPr>
          <w:lang w:val="en-GB"/>
        </w:rPr>
        <w:t>– IT/CS (Star Point)</w:t>
      </w:r>
    </w:p>
    <w:p w14:paraId="2D2E621A"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112/4-C37 </w:t>
      </w:r>
      <w:r w:rsidRPr="00D143EC">
        <w:rPr>
          <w:lang w:val="en-GB"/>
        </w:rPr>
        <w:t>– IT/CS (Star Point)</w:t>
      </w:r>
    </w:p>
    <w:p w14:paraId="67764D98"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124/R-010 </w:t>
      </w:r>
      <w:r w:rsidRPr="00D143EC">
        <w:rPr>
          <w:lang w:val="en-GB"/>
        </w:rPr>
        <w:t>– IT/CS (Star Point)</w:t>
      </w:r>
    </w:p>
    <w:p w14:paraId="408BAB5E"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180/R-N01 </w:t>
      </w:r>
      <w:r w:rsidRPr="00D143EC">
        <w:rPr>
          <w:lang w:val="en-GB"/>
        </w:rPr>
        <w:t>– IT/CS (Star Point)</w:t>
      </w:r>
    </w:p>
    <w:p w14:paraId="493A053F"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182/R-405 </w:t>
      </w:r>
      <w:r w:rsidRPr="00D143EC">
        <w:rPr>
          <w:lang w:val="en-GB"/>
        </w:rPr>
        <w:t>– IT/CS (Star Point)</w:t>
      </w:r>
    </w:p>
    <w:p w14:paraId="51E82265" w14:textId="77777777" w:rsidR="0023182C" w:rsidRPr="00D143EC" w:rsidRDefault="0023182C" w:rsidP="0023182C">
      <w:pPr>
        <w:pStyle w:val="ListParagraph"/>
        <w:numPr>
          <w:ilvl w:val="0"/>
          <w:numId w:val="2"/>
        </w:numPr>
        <w:rPr>
          <w:lang w:val="en-GB"/>
        </w:rPr>
      </w:pPr>
      <w:r w:rsidRPr="00D143EC">
        <w:rPr>
          <w:lang w:val="en-GB"/>
        </w:rPr>
        <w:t>183/R-012 – IT/CS (??)</w:t>
      </w:r>
    </w:p>
    <w:p w14:paraId="517C54BB"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184/S-402 </w:t>
      </w:r>
      <w:r w:rsidRPr="00D143EC">
        <w:rPr>
          <w:lang w:val="en-GB"/>
        </w:rPr>
        <w:t>– IT/CS (Star Point)</w:t>
      </w:r>
    </w:p>
    <w:p w14:paraId="29CB742F"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186/R-401 </w:t>
      </w:r>
      <w:r w:rsidRPr="00D143EC">
        <w:rPr>
          <w:lang w:val="en-GB"/>
        </w:rPr>
        <w:t>– IT/CS (Star Point)</w:t>
      </w:r>
    </w:p>
    <w:p w14:paraId="7D34F847"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188/3-413 </w:t>
      </w:r>
      <w:r w:rsidRPr="00D143EC">
        <w:rPr>
          <w:lang w:val="en-GB"/>
        </w:rPr>
        <w:t>– IT/CS (Star Point)</w:t>
      </w:r>
    </w:p>
    <w:p w14:paraId="7425A763" w14:textId="77777777" w:rsidR="0023182C" w:rsidRPr="00D143EC" w:rsidRDefault="0023182C" w:rsidP="0023182C">
      <w:pPr>
        <w:pStyle w:val="ListParagraph"/>
        <w:numPr>
          <w:ilvl w:val="0"/>
          <w:numId w:val="2"/>
        </w:numPr>
        <w:rPr>
          <w:lang w:val="en-GB"/>
        </w:rPr>
      </w:pPr>
      <w:r w:rsidRPr="00D143EC">
        <w:rPr>
          <w:rFonts w:eastAsia="Times New Roman" w:cs="Arial"/>
          <w:lang w:val="en-GB"/>
        </w:rPr>
        <w:t xml:space="preserve">192/S-004 </w:t>
      </w:r>
      <w:r w:rsidRPr="00D143EC">
        <w:rPr>
          <w:lang w:val="en-GB"/>
        </w:rPr>
        <w:t>– IT/CS (Star Point)</w:t>
      </w:r>
    </w:p>
    <w:p w14:paraId="63937ADF"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301/R-025 </w:t>
      </w:r>
      <w:r w:rsidRPr="00D143EC">
        <w:rPr>
          <w:lang w:val="en-GB"/>
        </w:rPr>
        <w:t>– IT/CS (Star Point)</w:t>
      </w:r>
    </w:p>
    <w:p w14:paraId="2BDDAB3C"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359/R-003 </w:t>
      </w:r>
      <w:r w:rsidRPr="00D143EC">
        <w:rPr>
          <w:lang w:val="en-GB"/>
        </w:rPr>
        <w:t>– IT/CS (Star Point)</w:t>
      </w:r>
    </w:p>
    <w:p w14:paraId="71FED7B0" w14:textId="77777777" w:rsidR="0023182C" w:rsidRPr="00D143EC" w:rsidRDefault="0023182C" w:rsidP="0023182C">
      <w:pPr>
        <w:pStyle w:val="ListParagraph"/>
        <w:numPr>
          <w:ilvl w:val="0"/>
          <w:numId w:val="2"/>
        </w:numPr>
        <w:rPr>
          <w:lang w:val="en-GB"/>
        </w:rPr>
      </w:pPr>
      <w:r w:rsidRPr="00D143EC">
        <w:rPr>
          <w:lang w:val="en-GB"/>
        </w:rPr>
        <w:t>376/R-016 – IT/CS (Star Point)</w:t>
      </w:r>
    </w:p>
    <w:p w14:paraId="5B15E0E9"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500/R-401 </w:t>
      </w:r>
      <w:r w:rsidRPr="00D143EC">
        <w:rPr>
          <w:lang w:val="en-GB"/>
        </w:rPr>
        <w:t>– IT/CS (Star Point)</w:t>
      </w:r>
    </w:p>
    <w:p w14:paraId="71623544"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505/R-402 </w:t>
      </w:r>
      <w:r w:rsidRPr="00D143EC">
        <w:rPr>
          <w:lang w:val="en-GB"/>
        </w:rPr>
        <w:t>– IT/CS (Star Point)</w:t>
      </w:r>
    </w:p>
    <w:p w14:paraId="7E98BF2E"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512/R-402 </w:t>
      </w:r>
      <w:r w:rsidRPr="00D143EC">
        <w:rPr>
          <w:lang w:val="en-GB"/>
        </w:rPr>
        <w:t>– IT/CS (Star Point)</w:t>
      </w:r>
    </w:p>
    <w:p w14:paraId="44EB4285"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530/R-015 </w:t>
      </w:r>
      <w:r w:rsidRPr="00D143EC">
        <w:rPr>
          <w:lang w:val="en-GB"/>
        </w:rPr>
        <w:t>– IT/CS (Star Point)</w:t>
      </w:r>
    </w:p>
    <w:p w14:paraId="1063B712"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561/R-021 </w:t>
      </w:r>
      <w:r w:rsidRPr="00D143EC">
        <w:rPr>
          <w:lang w:val="en-GB"/>
        </w:rPr>
        <w:t>– IT/CS (Star Point)</w:t>
      </w:r>
    </w:p>
    <w:p w14:paraId="5C72DD58"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572/R-002 </w:t>
      </w:r>
      <w:r w:rsidRPr="00D143EC">
        <w:rPr>
          <w:lang w:val="en-GB"/>
        </w:rPr>
        <w:t>– IT/CS (Star Point)</w:t>
      </w:r>
    </w:p>
    <w:p w14:paraId="3DA24E76"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582/R-403 </w:t>
      </w:r>
      <w:r w:rsidRPr="00D143EC">
        <w:rPr>
          <w:lang w:val="en-GB"/>
        </w:rPr>
        <w:t>– IT/CS (Star Point)</w:t>
      </w:r>
    </w:p>
    <w:p w14:paraId="68E766BE"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597/R-401 </w:t>
      </w:r>
      <w:r w:rsidRPr="00D143EC">
        <w:rPr>
          <w:lang w:val="en-GB"/>
        </w:rPr>
        <w:t>– IT/CS (Star Point)</w:t>
      </w:r>
    </w:p>
    <w:p w14:paraId="105D65E3"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598/R-420 </w:t>
      </w:r>
      <w:r w:rsidRPr="00D143EC">
        <w:rPr>
          <w:lang w:val="en-GB"/>
        </w:rPr>
        <w:t>– IT/CS (Star Point)</w:t>
      </w:r>
    </w:p>
    <w:p w14:paraId="6A1A674A"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602/S-202 </w:t>
      </w:r>
      <w:r w:rsidRPr="00D143EC">
        <w:rPr>
          <w:lang w:val="en-GB"/>
        </w:rPr>
        <w:t>– IT/CS (Star Point)</w:t>
      </w:r>
    </w:p>
    <w:p w14:paraId="11F97A12"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865/1-404 </w:t>
      </w:r>
      <w:r w:rsidRPr="00D143EC">
        <w:rPr>
          <w:lang w:val="en-GB"/>
        </w:rPr>
        <w:t>– IT/CS (Star Point)</w:t>
      </w:r>
    </w:p>
    <w:p w14:paraId="2ACCC581" w14:textId="77777777" w:rsidR="0023182C" w:rsidRPr="00D143EC" w:rsidRDefault="0023182C" w:rsidP="0023182C">
      <w:pPr>
        <w:pStyle w:val="ListParagraph"/>
        <w:numPr>
          <w:ilvl w:val="0"/>
          <w:numId w:val="2"/>
        </w:numPr>
        <w:rPr>
          <w:lang w:val="en-GB"/>
        </w:rPr>
      </w:pPr>
      <w:r w:rsidRPr="00D143EC">
        <w:rPr>
          <w:lang w:val="en-GB"/>
        </w:rPr>
        <w:t>866/R-C23 – IT/CS (??)</w:t>
      </w:r>
    </w:p>
    <w:p w14:paraId="7CEA7055"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866/1-407 </w:t>
      </w:r>
      <w:r w:rsidRPr="00D143EC">
        <w:rPr>
          <w:lang w:val="en-GB"/>
        </w:rPr>
        <w:t>– IT/CS (Star Point)</w:t>
      </w:r>
    </w:p>
    <w:p w14:paraId="48E4582D"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870/R-002 </w:t>
      </w:r>
      <w:r w:rsidRPr="00D143EC">
        <w:rPr>
          <w:lang w:val="en-GB"/>
        </w:rPr>
        <w:t>– IT/CS (Star Point)</w:t>
      </w:r>
    </w:p>
    <w:p w14:paraId="7B179461"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870/R-015 </w:t>
      </w:r>
      <w:r w:rsidRPr="00D143EC">
        <w:rPr>
          <w:lang w:val="en-GB"/>
        </w:rPr>
        <w:t>– IT/CS (Star Point)</w:t>
      </w:r>
    </w:p>
    <w:p w14:paraId="52A44BDE"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874/R-020 </w:t>
      </w:r>
      <w:r w:rsidRPr="00D143EC">
        <w:rPr>
          <w:lang w:val="en-GB"/>
        </w:rPr>
        <w:t>– IT/CS (Star Point)</w:t>
      </w:r>
    </w:p>
    <w:p w14:paraId="03FF5C98"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892/S-412 </w:t>
      </w:r>
      <w:r w:rsidRPr="00D143EC">
        <w:rPr>
          <w:lang w:val="en-GB"/>
        </w:rPr>
        <w:t>– IT/CS (Star Point)</w:t>
      </w:r>
    </w:p>
    <w:p w14:paraId="07504656"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895/R-012 </w:t>
      </w:r>
      <w:r w:rsidRPr="00D143EC">
        <w:rPr>
          <w:lang w:val="en-GB"/>
        </w:rPr>
        <w:t>– IT/CS (Star Point)</w:t>
      </w:r>
    </w:p>
    <w:p w14:paraId="2DA6F4AF"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904/1-001 </w:t>
      </w:r>
      <w:r w:rsidRPr="00D143EC">
        <w:rPr>
          <w:lang w:val="en-GB"/>
        </w:rPr>
        <w:t>– IT/CS (Star Point)</w:t>
      </w:r>
    </w:p>
    <w:p w14:paraId="7905B430"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926/R-401 </w:t>
      </w:r>
      <w:r w:rsidRPr="00D143EC">
        <w:rPr>
          <w:lang w:val="en-GB"/>
        </w:rPr>
        <w:t>– IT/CS (Star Point)</w:t>
      </w:r>
    </w:p>
    <w:p w14:paraId="6ADE94BD"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935/R-008 </w:t>
      </w:r>
      <w:r w:rsidRPr="00D143EC">
        <w:rPr>
          <w:lang w:val="en-GB"/>
        </w:rPr>
        <w:t>– IT/CS (Star Point)</w:t>
      </w:r>
    </w:p>
    <w:p w14:paraId="77FD07E0" w14:textId="77777777" w:rsidR="0023182C" w:rsidRPr="00D143EC" w:rsidRDefault="0023182C" w:rsidP="0023182C">
      <w:pPr>
        <w:pStyle w:val="ListParagraph"/>
        <w:numPr>
          <w:ilvl w:val="0"/>
          <w:numId w:val="2"/>
        </w:numPr>
        <w:rPr>
          <w:rFonts w:eastAsia="Times New Roman" w:cs="Arial"/>
          <w:lang w:val="en-GB"/>
        </w:rPr>
      </w:pPr>
      <w:r w:rsidRPr="00D143EC">
        <w:rPr>
          <w:rFonts w:eastAsia="Times New Roman" w:cs="Arial"/>
          <w:lang w:val="en-GB"/>
        </w:rPr>
        <w:t xml:space="preserve">2285/R-203 </w:t>
      </w:r>
      <w:r w:rsidRPr="00D143EC">
        <w:rPr>
          <w:lang w:val="en-GB"/>
        </w:rPr>
        <w:t>– IT/CS (Star Point)</w:t>
      </w:r>
    </w:p>
    <w:p w14:paraId="412407E6" w14:textId="77777777" w:rsidR="0023182C" w:rsidRPr="00D143EC" w:rsidRDefault="0023182C" w:rsidP="0023182C">
      <w:pPr>
        <w:pStyle w:val="ListParagraph"/>
        <w:numPr>
          <w:ilvl w:val="0"/>
          <w:numId w:val="2"/>
        </w:numPr>
        <w:rPr>
          <w:lang w:val="en-GB"/>
        </w:rPr>
      </w:pPr>
      <w:r w:rsidRPr="00D143EC">
        <w:rPr>
          <w:lang w:val="en-GB"/>
        </w:rPr>
        <w:t>2485/R-002 (??)</w:t>
      </w:r>
    </w:p>
    <w:p w14:paraId="4677EFDE" w14:textId="76CCF71F" w:rsidR="00D7524C" w:rsidRPr="0023182C" w:rsidRDefault="0023182C" w:rsidP="0023182C">
      <w:pPr>
        <w:pStyle w:val="ListParagraph"/>
        <w:widowControl w:val="0"/>
        <w:numPr>
          <w:ilvl w:val="0"/>
          <w:numId w:val="2"/>
        </w:numPr>
        <w:autoSpaceDE w:val="0"/>
        <w:autoSpaceDN w:val="0"/>
        <w:adjustRightInd w:val="0"/>
        <w:rPr>
          <w:rFonts w:cs="Times New Roman"/>
          <w:lang w:val="en-GB"/>
        </w:rPr>
      </w:pPr>
      <w:r w:rsidRPr="0023182C">
        <w:rPr>
          <w:lang w:val="en-GB"/>
        </w:rPr>
        <w:t>6587/R-001 (??)</w:t>
      </w:r>
    </w:p>
    <w:sectPr w:rsidR="00D7524C" w:rsidRPr="0023182C" w:rsidSect="00213D3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16A6" w14:textId="77777777" w:rsidR="00A55A09" w:rsidRDefault="00A55A09" w:rsidP="00213D31">
      <w:r>
        <w:separator/>
      </w:r>
    </w:p>
  </w:endnote>
  <w:endnote w:type="continuationSeparator" w:id="0">
    <w:p w14:paraId="63BB28E4" w14:textId="77777777" w:rsidR="00A55A09" w:rsidRDefault="00A55A09" w:rsidP="0021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7F95B" w14:textId="77777777" w:rsidR="00A55A09" w:rsidRDefault="00A55A09" w:rsidP="00213D31">
      <w:r>
        <w:separator/>
      </w:r>
    </w:p>
  </w:footnote>
  <w:footnote w:type="continuationSeparator" w:id="0">
    <w:p w14:paraId="4CB9422E" w14:textId="77777777" w:rsidR="00A55A09" w:rsidRDefault="00A55A09" w:rsidP="00213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94AC" w14:textId="2577669F" w:rsidR="00A55A09" w:rsidRDefault="00A55A09" w:rsidP="00BA3F00">
    <w:pPr>
      <w:pStyle w:val="Header"/>
      <w:tabs>
        <w:tab w:val="clear" w:pos="4320"/>
        <w:tab w:val="clear" w:pos="8640"/>
        <w:tab w:val="left" w:pos="5529"/>
        <w:tab w:val="right" w:pos="8364"/>
      </w:tabs>
    </w:pPr>
    <w:r>
      <w:t>Author: Wayne Salter</w:t>
    </w:r>
    <w:r>
      <w:tab/>
      <w:t>Version: 1.2</w:t>
    </w:r>
  </w:p>
  <w:p w14:paraId="047C3FF9" w14:textId="4EAAFBD5" w:rsidR="00A55A09" w:rsidRDefault="00A55A09" w:rsidP="00BA3F00">
    <w:pPr>
      <w:pStyle w:val="Header"/>
      <w:tabs>
        <w:tab w:val="clear" w:pos="4320"/>
        <w:tab w:val="clear" w:pos="8640"/>
        <w:tab w:val="left" w:pos="5529"/>
        <w:tab w:val="right" w:pos="8364"/>
      </w:tabs>
    </w:pPr>
    <w:r>
      <w:tab/>
      <w:t xml:space="preserve">Date: </w:t>
    </w:r>
    <w:r w:rsidR="00BA3F00">
      <w:t>24</w:t>
    </w:r>
    <w:r w:rsidR="00BA3F00" w:rsidRPr="00BA3F00">
      <w:rPr>
        <w:vertAlign w:val="superscript"/>
      </w:rPr>
      <w:t>th</w:t>
    </w:r>
    <w:r w:rsidR="00BA3F00">
      <w:t xml:space="preserve"> September</w:t>
    </w:r>
    <w:r>
      <w:t xml:space="preserv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74017"/>
    <w:multiLevelType w:val="hybridMultilevel"/>
    <w:tmpl w:val="F37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A4475"/>
    <w:multiLevelType w:val="hybridMultilevel"/>
    <w:tmpl w:val="136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E7BCC"/>
    <w:multiLevelType w:val="hybridMultilevel"/>
    <w:tmpl w:val="3C1E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26D8E"/>
    <w:multiLevelType w:val="hybridMultilevel"/>
    <w:tmpl w:val="7EF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59DE"/>
    <w:multiLevelType w:val="hybridMultilevel"/>
    <w:tmpl w:val="B39CEA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496455"/>
    <w:multiLevelType w:val="hybridMultilevel"/>
    <w:tmpl w:val="A5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1C04"/>
    <w:multiLevelType w:val="hybridMultilevel"/>
    <w:tmpl w:val="125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C538E"/>
    <w:multiLevelType w:val="hybridMultilevel"/>
    <w:tmpl w:val="606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502C9"/>
    <w:multiLevelType w:val="hybridMultilevel"/>
    <w:tmpl w:val="0AC209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8B31EBB"/>
    <w:multiLevelType w:val="hybridMultilevel"/>
    <w:tmpl w:val="48D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68"/>
    <w:multiLevelType w:val="hybridMultilevel"/>
    <w:tmpl w:val="014C1BE0"/>
    <w:lvl w:ilvl="0" w:tplc="5BAEA49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A20E7"/>
    <w:multiLevelType w:val="hybridMultilevel"/>
    <w:tmpl w:val="C93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36CB0"/>
    <w:multiLevelType w:val="hybridMultilevel"/>
    <w:tmpl w:val="F3A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37094"/>
    <w:multiLevelType w:val="hybridMultilevel"/>
    <w:tmpl w:val="73B43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C043CC"/>
    <w:multiLevelType w:val="hybridMultilevel"/>
    <w:tmpl w:val="58D45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01C3C"/>
    <w:multiLevelType w:val="hybridMultilevel"/>
    <w:tmpl w:val="AC8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51E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9"/>
  </w:num>
  <w:num w:numId="3">
    <w:abstractNumId w:val="11"/>
  </w:num>
  <w:num w:numId="4">
    <w:abstractNumId w:val="15"/>
  </w:num>
  <w:num w:numId="5">
    <w:abstractNumId w:val="7"/>
  </w:num>
  <w:num w:numId="6">
    <w:abstractNumId w:val="3"/>
  </w:num>
  <w:num w:numId="7">
    <w:abstractNumId w:val="8"/>
  </w:num>
  <w:num w:numId="8">
    <w:abstractNumId w:val="2"/>
  </w:num>
  <w:num w:numId="9">
    <w:abstractNumId w:val="14"/>
  </w:num>
  <w:num w:numId="10">
    <w:abstractNumId w:val="17"/>
  </w:num>
  <w:num w:numId="11">
    <w:abstractNumId w:val="0"/>
  </w:num>
  <w:num w:numId="12">
    <w:abstractNumId w:val="1"/>
  </w:num>
  <w:num w:numId="13">
    <w:abstractNumId w:val="6"/>
  </w:num>
  <w:num w:numId="14">
    <w:abstractNumId w:val="10"/>
  </w:num>
  <w:num w:numId="15">
    <w:abstractNumId w:val="16"/>
  </w:num>
  <w:num w:numId="16">
    <w:abstractNumId w:val="4"/>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B"/>
    <w:rsid w:val="000036CE"/>
    <w:rsid w:val="0002146F"/>
    <w:rsid w:val="000C08D4"/>
    <w:rsid w:val="000C1105"/>
    <w:rsid w:val="000E71AA"/>
    <w:rsid w:val="000E7813"/>
    <w:rsid w:val="00102C3F"/>
    <w:rsid w:val="0010359F"/>
    <w:rsid w:val="00123306"/>
    <w:rsid w:val="0013738D"/>
    <w:rsid w:val="0014426B"/>
    <w:rsid w:val="00146AF7"/>
    <w:rsid w:val="00153771"/>
    <w:rsid w:val="001654A2"/>
    <w:rsid w:val="00174031"/>
    <w:rsid w:val="00176CF9"/>
    <w:rsid w:val="001A612C"/>
    <w:rsid w:val="001B4047"/>
    <w:rsid w:val="001C1884"/>
    <w:rsid w:val="00213D31"/>
    <w:rsid w:val="00214BE2"/>
    <w:rsid w:val="002208B8"/>
    <w:rsid w:val="002212BE"/>
    <w:rsid w:val="00222A0B"/>
    <w:rsid w:val="00223D66"/>
    <w:rsid w:val="0023182C"/>
    <w:rsid w:val="00242C42"/>
    <w:rsid w:val="00251875"/>
    <w:rsid w:val="00255318"/>
    <w:rsid w:val="00256EDF"/>
    <w:rsid w:val="002723BF"/>
    <w:rsid w:val="002848C9"/>
    <w:rsid w:val="0028759F"/>
    <w:rsid w:val="002A7E83"/>
    <w:rsid w:val="002B05B3"/>
    <w:rsid w:val="002B78E9"/>
    <w:rsid w:val="002C5C88"/>
    <w:rsid w:val="002C61B8"/>
    <w:rsid w:val="002D1726"/>
    <w:rsid w:val="002E285F"/>
    <w:rsid w:val="002F5557"/>
    <w:rsid w:val="003049A9"/>
    <w:rsid w:val="00327DAB"/>
    <w:rsid w:val="0033468F"/>
    <w:rsid w:val="00367C2A"/>
    <w:rsid w:val="0038021B"/>
    <w:rsid w:val="0039092D"/>
    <w:rsid w:val="003956A5"/>
    <w:rsid w:val="003A23A9"/>
    <w:rsid w:val="003A77E1"/>
    <w:rsid w:val="003B03AB"/>
    <w:rsid w:val="003B38B6"/>
    <w:rsid w:val="003C1132"/>
    <w:rsid w:val="003D6FBF"/>
    <w:rsid w:val="003E385C"/>
    <w:rsid w:val="003F3D15"/>
    <w:rsid w:val="0040782B"/>
    <w:rsid w:val="004642FD"/>
    <w:rsid w:val="00480BDF"/>
    <w:rsid w:val="00486B92"/>
    <w:rsid w:val="00490FBE"/>
    <w:rsid w:val="004A096B"/>
    <w:rsid w:val="004A09CA"/>
    <w:rsid w:val="004B4CE9"/>
    <w:rsid w:val="004C124E"/>
    <w:rsid w:val="004C7D5A"/>
    <w:rsid w:val="00505325"/>
    <w:rsid w:val="0052405C"/>
    <w:rsid w:val="00531816"/>
    <w:rsid w:val="00540019"/>
    <w:rsid w:val="005607C0"/>
    <w:rsid w:val="00563DD4"/>
    <w:rsid w:val="005712F5"/>
    <w:rsid w:val="00582B30"/>
    <w:rsid w:val="005935C4"/>
    <w:rsid w:val="005A144D"/>
    <w:rsid w:val="005A25D4"/>
    <w:rsid w:val="005A43B4"/>
    <w:rsid w:val="005C2E10"/>
    <w:rsid w:val="005C41A3"/>
    <w:rsid w:val="005C50F7"/>
    <w:rsid w:val="005C7EF3"/>
    <w:rsid w:val="005D04AA"/>
    <w:rsid w:val="005D15F0"/>
    <w:rsid w:val="005E25C6"/>
    <w:rsid w:val="005F3036"/>
    <w:rsid w:val="00613BB8"/>
    <w:rsid w:val="00621E70"/>
    <w:rsid w:val="00622C36"/>
    <w:rsid w:val="00633F2F"/>
    <w:rsid w:val="00635C66"/>
    <w:rsid w:val="00652A21"/>
    <w:rsid w:val="00657E2C"/>
    <w:rsid w:val="0066629A"/>
    <w:rsid w:val="006672FE"/>
    <w:rsid w:val="006921C5"/>
    <w:rsid w:val="00692E0E"/>
    <w:rsid w:val="00693401"/>
    <w:rsid w:val="006B4693"/>
    <w:rsid w:val="006C0176"/>
    <w:rsid w:val="006E1553"/>
    <w:rsid w:val="006E243E"/>
    <w:rsid w:val="00706AC1"/>
    <w:rsid w:val="00757B50"/>
    <w:rsid w:val="007805E0"/>
    <w:rsid w:val="00784D10"/>
    <w:rsid w:val="007A0E16"/>
    <w:rsid w:val="007A3104"/>
    <w:rsid w:val="0080523E"/>
    <w:rsid w:val="008116FB"/>
    <w:rsid w:val="008213B5"/>
    <w:rsid w:val="00843B3C"/>
    <w:rsid w:val="00872166"/>
    <w:rsid w:val="00880AF0"/>
    <w:rsid w:val="008956AB"/>
    <w:rsid w:val="008B0DA3"/>
    <w:rsid w:val="008D20A3"/>
    <w:rsid w:val="008E4249"/>
    <w:rsid w:val="00905638"/>
    <w:rsid w:val="00906224"/>
    <w:rsid w:val="00907C57"/>
    <w:rsid w:val="009215F6"/>
    <w:rsid w:val="009557CE"/>
    <w:rsid w:val="00956123"/>
    <w:rsid w:val="009874EB"/>
    <w:rsid w:val="009935F2"/>
    <w:rsid w:val="009C3DED"/>
    <w:rsid w:val="009C609C"/>
    <w:rsid w:val="009D4347"/>
    <w:rsid w:val="00A10DA6"/>
    <w:rsid w:val="00A14AF0"/>
    <w:rsid w:val="00A25FAE"/>
    <w:rsid w:val="00A40D62"/>
    <w:rsid w:val="00A51D96"/>
    <w:rsid w:val="00A55A09"/>
    <w:rsid w:val="00A80E68"/>
    <w:rsid w:val="00A85674"/>
    <w:rsid w:val="00AB3222"/>
    <w:rsid w:val="00AC05F9"/>
    <w:rsid w:val="00AE4194"/>
    <w:rsid w:val="00AF1B61"/>
    <w:rsid w:val="00B10448"/>
    <w:rsid w:val="00B159AD"/>
    <w:rsid w:val="00B22DD1"/>
    <w:rsid w:val="00B25B95"/>
    <w:rsid w:val="00B3244A"/>
    <w:rsid w:val="00B3312A"/>
    <w:rsid w:val="00B37795"/>
    <w:rsid w:val="00B522EB"/>
    <w:rsid w:val="00B53E38"/>
    <w:rsid w:val="00B66ED0"/>
    <w:rsid w:val="00B970C1"/>
    <w:rsid w:val="00BA3F00"/>
    <w:rsid w:val="00BA79D6"/>
    <w:rsid w:val="00BB336B"/>
    <w:rsid w:val="00BD1EBD"/>
    <w:rsid w:val="00C009D2"/>
    <w:rsid w:val="00C01853"/>
    <w:rsid w:val="00C152EC"/>
    <w:rsid w:val="00C26CD1"/>
    <w:rsid w:val="00C33870"/>
    <w:rsid w:val="00C36C63"/>
    <w:rsid w:val="00C4663E"/>
    <w:rsid w:val="00C52BAF"/>
    <w:rsid w:val="00C66B76"/>
    <w:rsid w:val="00C70822"/>
    <w:rsid w:val="00C70D7B"/>
    <w:rsid w:val="00C80BB8"/>
    <w:rsid w:val="00C81BCD"/>
    <w:rsid w:val="00CA3EBF"/>
    <w:rsid w:val="00CA4C41"/>
    <w:rsid w:val="00CE178D"/>
    <w:rsid w:val="00CE3E87"/>
    <w:rsid w:val="00CF4BE3"/>
    <w:rsid w:val="00D143EC"/>
    <w:rsid w:val="00D170FE"/>
    <w:rsid w:val="00D177DF"/>
    <w:rsid w:val="00D22CA7"/>
    <w:rsid w:val="00D26ACB"/>
    <w:rsid w:val="00D415DD"/>
    <w:rsid w:val="00D41A58"/>
    <w:rsid w:val="00D46D6F"/>
    <w:rsid w:val="00D50C7A"/>
    <w:rsid w:val="00D7524C"/>
    <w:rsid w:val="00D76E08"/>
    <w:rsid w:val="00D918D8"/>
    <w:rsid w:val="00D952C7"/>
    <w:rsid w:val="00DA2E37"/>
    <w:rsid w:val="00DA78B9"/>
    <w:rsid w:val="00DB1870"/>
    <w:rsid w:val="00DB5339"/>
    <w:rsid w:val="00DC0B03"/>
    <w:rsid w:val="00DC3823"/>
    <w:rsid w:val="00DC7305"/>
    <w:rsid w:val="00DE2CFF"/>
    <w:rsid w:val="00DE4FF8"/>
    <w:rsid w:val="00DF1B0B"/>
    <w:rsid w:val="00E22830"/>
    <w:rsid w:val="00E34277"/>
    <w:rsid w:val="00E35434"/>
    <w:rsid w:val="00E47265"/>
    <w:rsid w:val="00E577F4"/>
    <w:rsid w:val="00E60CCE"/>
    <w:rsid w:val="00E71530"/>
    <w:rsid w:val="00E71930"/>
    <w:rsid w:val="00E9232D"/>
    <w:rsid w:val="00EB05D3"/>
    <w:rsid w:val="00EC0A32"/>
    <w:rsid w:val="00EC45BF"/>
    <w:rsid w:val="00EC7CEC"/>
    <w:rsid w:val="00ED0D0D"/>
    <w:rsid w:val="00EF5914"/>
    <w:rsid w:val="00F0124C"/>
    <w:rsid w:val="00F23D3F"/>
    <w:rsid w:val="00F47847"/>
    <w:rsid w:val="00F57593"/>
    <w:rsid w:val="00F62030"/>
    <w:rsid w:val="00F658E4"/>
    <w:rsid w:val="00F66F6F"/>
    <w:rsid w:val="00F70C47"/>
    <w:rsid w:val="00F8250C"/>
    <w:rsid w:val="00F84475"/>
    <w:rsid w:val="00FD2A4C"/>
    <w:rsid w:val="00FD361B"/>
    <w:rsid w:val="00FE5EEF"/>
    <w:rsid w:val="00FE72F4"/>
    <w:rsid w:val="00FE7418"/>
    <w:rsid w:val="00FF0987"/>
    <w:rsid w:val="00FF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95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21B"/>
    <w:pPr>
      <w:keepNext/>
      <w:keepLines/>
      <w:numPr>
        <w:numId w:val="1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21B"/>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C66"/>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3B4"/>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0AF0"/>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0AF0"/>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0AF0"/>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0AF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0AF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2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2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021B"/>
    <w:pPr>
      <w:ind w:left="720"/>
      <w:contextualSpacing/>
    </w:pPr>
  </w:style>
  <w:style w:type="character" w:customStyle="1" w:styleId="Heading3Char">
    <w:name w:val="Heading 3 Char"/>
    <w:basedOn w:val="DefaultParagraphFont"/>
    <w:link w:val="Heading3"/>
    <w:uiPriority w:val="9"/>
    <w:rsid w:val="00635C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43B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8250C"/>
    <w:rPr>
      <w:sz w:val="18"/>
      <w:szCs w:val="18"/>
    </w:rPr>
  </w:style>
  <w:style w:type="paragraph" w:styleId="CommentText">
    <w:name w:val="annotation text"/>
    <w:basedOn w:val="Normal"/>
    <w:link w:val="CommentTextChar"/>
    <w:uiPriority w:val="99"/>
    <w:semiHidden/>
    <w:unhideWhenUsed/>
    <w:rsid w:val="00F8250C"/>
  </w:style>
  <w:style w:type="character" w:customStyle="1" w:styleId="CommentTextChar">
    <w:name w:val="Comment Text Char"/>
    <w:basedOn w:val="DefaultParagraphFont"/>
    <w:link w:val="CommentText"/>
    <w:uiPriority w:val="99"/>
    <w:semiHidden/>
    <w:rsid w:val="00F8250C"/>
  </w:style>
  <w:style w:type="paragraph" w:styleId="CommentSubject">
    <w:name w:val="annotation subject"/>
    <w:basedOn w:val="CommentText"/>
    <w:next w:val="CommentText"/>
    <w:link w:val="CommentSubjectChar"/>
    <w:uiPriority w:val="99"/>
    <w:semiHidden/>
    <w:unhideWhenUsed/>
    <w:rsid w:val="00F8250C"/>
    <w:rPr>
      <w:b/>
      <w:bCs/>
      <w:sz w:val="20"/>
      <w:szCs w:val="20"/>
    </w:rPr>
  </w:style>
  <w:style w:type="character" w:customStyle="1" w:styleId="CommentSubjectChar">
    <w:name w:val="Comment Subject Char"/>
    <w:basedOn w:val="CommentTextChar"/>
    <w:link w:val="CommentSubject"/>
    <w:uiPriority w:val="99"/>
    <w:semiHidden/>
    <w:rsid w:val="00F8250C"/>
    <w:rPr>
      <w:b/>
      <w:bCs/>
      <w:sz w:val="20"/>
      <w:szCs w:val="20"/>
    </w:rPr>
  </w:style>
  <w:style w:type="paragraph" w:styleId="BalloonText">
    <w:name w:val="Balloon Text"/>
    <w:basedOn w:val="Normal"/>
    <w:link w:val="BalloonTextChar"/>
    <w:uiPriority w:val="99"/>
    <w:semiHidden/>
    <w:unhideWhenUsed/>
    <w:rsid w:val="00F8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0C"/>
    <w:rPr>
      <w:rFonts w:ascii="Lucida Grande" w:hAnsi="Lucida Grande" w:cs="Lucida Grande"/>
      <w:sz w:val="18"/>
      <w:szCs w:val="18"/>
    </w:rPr>
  </w:style>
  <w:style w:type="character" w:styleId="Hyperlink">
    <w:name w:val="Hyperlink"/>
    <w:basedOn w:val="DefaultParagraphFont"/>
    <w:uiPriority w:val="99"/>
    <w:unhideWhenUsed/>
    <w:rsid w:val="00D177DF"/>
    <w:rPr>
      <w:color w:val="0000FF" w:themeColor="hyperlink"/>
      <w:u w:val="single"/>
    </w:rPr>
  </w:style>
  <w:style w:type="paragraph" w:styleId="Header">
    <w:name w:val="header"/>
    <w:basedOn w:val="Normal"/>
    <w:link w:val="HeaderChar"/>
    <w:uiPriority w:val="99"/>
    <w:unhideWhenUsed/>
    <w:rsid w:val="00213D31"/>
    <w:pPr>
      <w:tabs>
        <w:tab w:val="center" w:pos="4320"/>
        <w:tab w:val="right" w:pos="8640"/>
      </w:tabs>
    </w:pPr>
  </w:style>
  <w:style w:type="character" w:customStyle="1" w:styleId="HeaderChar">
    <w:name w:val="Header Char"/>
    <w:basedOn w:val="DefaultParagraphFont"/>
    <w:link w:val="Header"/>
    <w:uiPriority w:val="99"/>
    <w:rsid w:val="00213D31"/>
  </w:style>
  <w:style w:type="paragraph" w:styleId="Footer">
    <w:name w:val="footer"/>
    <w:basedOn w:val="Normal"/>
    <w:link w:val="FooterChar"/>
    <w:uiPriority w:val="99"/>
    <w:unhideWhenUsed/>
    <w:rsid w:val="00213D31"/>
    <w:pPr>
      <w:tabs>
        <w:tab w:val="center" w:pos="4320"/>
        <w:tab w:val="right" w:pos="8640"/>
      </w:tabs>
    </w:pPr>
  </w:style>
  <w:style w:type="character" w:customStyle="1" w:styleId="FooterChar">
    <w:name w:val="Footer Char"/>
    <w:basedOn w:val="DefaultParagraphFont"/>
    <w:link w:val="Footer"/>
    <w:uiPriority w:val="99"/>
    <w:rsid w:val="00213D31"/>
  </w:style>
  <w:style w:type="character" w:customStyle="1" w:styleId="Heading5Char">
    <w:name w:val="Heading 5 Char"/>
    <w:basedOn w:val="DefaultParagraphFont"/>
    <w:link w:val="Heading5"/>
    <w:uiPriority w:val="9"/>
    <w:semiHidden/>
    <w:rsid w:val="00880A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80A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0A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0A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0AF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21B"/>
    <w:pPr>
      <w:keepNext/>
      <w:keepLines/>
      <w:numPr>
        <w:numId w:val="1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21B"/>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C66"/>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3B4"/>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0AF0"/>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0AF0"/>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0AF0"/>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0AF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0AF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2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2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021B"/>
    <w:pPr>
      <w:ind w:left="720"/>
      <w:contextualSpacing/>
    </w:pPr>
  </w:style>
  <w:style w:type="character" w:customStyle="1" w:styleId="Heading3Char">
    <w:name w:val="Heading 3 Char"/>
    <w:basedOn w:val="DefaultParagraphFont"/>
    <w:link w:val="Heading3"/>
    <w:uiPriority w:val="9"/>
    <w:rsid w:val="00635C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43B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8250C"/>
    <w:rPr>
      <w:sz w:val="18"/>
      <w:szCs w:val="18"/>
    </w:rPr>
  </w:style>
  <w:style w:type="paragraph" w:styleId="CommentText">
    <w:name w:val="annotation text"/>
    <w:basedOn w:val="Normal"/>
    <w:link w:val="CommentTextChar"/>
    <w:uiPriority w:val="99"/>
    <w:semiHidden/>
    <w:unhideWhenUsed/>
    <w:rsid w:val="00F8250C"/>
  </w:style>
  <w:style w:type="character" w:customStyle="1" w:styleId="CommentTextChar">
    <w:name w:val="Comment Text Char"/>
    <w:basedOn w:val="DefaultParagraphFont"/>
    <w:link w:val="CommentText"/>
    <w:uiPriority w:val="99"/>
    <w:semiHidden/>
    <w:rsid w:val="00F8250C"/>
  </w:style>
  <w:style w:type="paragraph" w:styleId="CommentSubject">
    <w:name w:val="annotation subject"/>
    <w:basedOn w:val="CommentText"/>
    <w:next w:val="CommentText"/>
    <w:link w:val="CommentSubjectChar"/>
    <w:uiPriority w:val="99"/>
    <w:semiHidden/>
    <w:unhideWhenUsed/>
    <w:rsid w:val="00F8250C"/>
    <w:rPr>
      <w:b/>
      <w:bCs/>
      <w:sz w:val="20"/>
      <w:szCs w:val="20"/>
    </w:rPr>
  </w:style>
  <w:style w:type="character" w:customStyle="1" w:styleId="CommentSubjectChar">
    <w:name w:val="Comment Subject Char"/>
    <w:basedOn w:val="CommentTextChar"/>
    <w:link w:val="CommentSubject"/>
    <w:uiPriority w:val="99"/>
    <w:semiHidden/>
    <w:rsid w:val="00F8250C"/>
    <w:rPr>
      <w:b/>
      <w:bCs/>
      <w:sz w:val="20"/>
      <w:szCs w:val="20"/>
    </w:rPr>
  </w:style>
  <w:style w:type="paragraph" w:styleId="BalloonText">
    <w:name w:val="Balloon Text"/>
    <w:basedOn w:val="Normal"/>
    <w:link w:val="BalloonTextChar"/>
    <w:uiPriority w:val="99"/>
    <w:semiHidden/>
    <w:unhideWhenUsed/>
    <w:rsid w:val="00F8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0C"/>
    <w:rPr>
      <w:rFonts w:ascii="Lucida Grande" w:hAnsi="Lucida Grande" w:cs="Lucida Grande"/>
      <w:sz w:val="18"/>
      <w:szCs w:val="18"/>
    </w:rPr>
  </w:style>
  <w:style w:type="character" w:styleId="Hyperlink">
    <w:name w:val="Hyperlink"/>
    <w:basedOn w:val="DefaultParagraphFont"/>
    <w:uiPriority w:val="99"/>
    <w:unhideWhenUsed/>
    <w:rsid w:val="00D177DF"/>
    <w:rPr>
      <w:color w:val="0000FF" w:themeColor="hyperlink"/>
      <w:u w:val="single"/>
    </w:rPr>
  </w:style>
  <w:style w:type="paragraph" w:styleId="Header">
    <w:name w:val="header"/>
    <w:basedOn w:val="Normal"/>
    <w:link w:val="HeaderChar"/>
    <w:uiPriority w:val="99"/>
    <w:unhideWhenUsed/>
    <w:rsid w:val="00213D31"/>
    <w:pPr>
      <w:tabs>
        <w:tab w:val="center" w:pos="4320"/>
        <w:tab w:val="right" w:pos="8640"/>
      </w:tabs>
    </w:pPr>
  </w:style>
  <w:style w:type="character" w:customStyle="1" w:styleId="HeaderChar">
    <w:name w:val="Header Char"/>
    <w:basedOn w:val="DefaultParagraphFont"/>
    <w:link w:val="Header"/>
    <w:uiPriority w:val="99"/>
    <w:rsid w:val="00213D31"/>
  </w:style>
  <w:style w:type="paragraph" w:styleId="Footer">
    <w:name w:val="footer"/>
    <w:basedOn w:val="Normal"/>
    <w:link w:val="FooterChar"/>
    <w:uiPriority w:val="99"/>
    <w:unhideWhenUsed/>
    <w:rsid w:val="00213D31"/>
    <w:pPr>
      <w:tabs>
        <w:tab w:val="center" w:pos="4320"/>
        <w:tab w:val="right" w:pos="8640"/>
      </w:tabs>
    </w:pPr>
  </w:style>
  <w:style w:type="character" w:customStyle="1" w:styleId="FooterChar">
    <w:name w:val="Footer Char"/>
    <w:basedOn w:val="DefaultParagraphFont"/>
    <w:link w:val="Footer"/>
    <w:uiPriority w:val="99"/>
    <w:rsid w:val="00213D31"/>
  </w:style>
  <w:style w:type="character" w:customStyle="1" w:styleId="Heading5Char">
    <w:name w:val="Heading 5 Char"/>
    <w:basedOn w:val="DefaultParagraphFont"/>
    <w:link w:val="Heading5"/>
    <w:uiPriority w:val="9"/>
    <w:semiHidden/>
    <w:rsid w:val="00880A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80A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0A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0A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0AF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puter.Visit@cern.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1915</TotalTime>
  <Pages>10</Pages>
  <Words>2421</Words>
  <Characters>13801</Characters>
  <Application>Microsoft Macintosh Word</Application>
  <DocSecurity>0</DocSecurity>
  <Lines>115</Lines>
  <Paragraphs>32</Paragraphs>
  <ScaleCrop>false</ScaleCrop>
  <Company>CERN</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Salter</dc:creator>
  <cp:keywords/>
  <dc:description/>
  <cp:lastModifiedBy>Wayne Salter</cp:lastModifiedBy>
  <cp:revision>195</cp:revision>
  <cp:lastPrinted>2014-08-22T12:35:00Z</cp:lastPrinted>
  <dcterms:created xsi:type="dcterms:W3CDTF">2014-01-31T14:50:00Z</dcterms:created>
  <dcterms:modified xsi:type="dcterms:W3CDTF">2014-09-24T09:38:00Z</dcterms:modified>
</cp:coreProperties>
</file>